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104F5598" w:rsidR="00D024B9" w:rsidRPr="00234D7C" w:rsidRDefault="00CA55B0" w:rsidP="00D024B9">
      <w:pPr>
        <w:pStyle w:val="Heading2"/>
        <w:rPr>
          <w:rFonts w:ascii="Arial" w:hAnsi="Arial" w:cs="Arial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ACMVET4X</w:t>
      </w:r>
      <w:r w:rsidR="00C53105" w:rsidRPr="00234D7C">
        <w:rPr>
          <w:rFonts w:ascii="Arial" w:hAnsi="Arial" w:cs="Arial"/>
          <w:color w:val="000000" w:themeColor="text2"/>
        </w:rPr>
        <w:t>13</w:t>
      </w:r>
      <w:r w:rsidR="00D024B9" w:rsidRPr="00234D7C">
        <w:rPr>
          <w:rFonts w:ascii="Arial" w:hAnsi="Arial" w:cs="Arial"/>
          <w:color w:val="000000" w:themeColor="text2"/>
        </w:rPr>
        <w:t xml:space="preserve"> </w:t>
      </w:r>
      <w:r w:rsidR="0006109F" w:rsidRPr="00234D7C">
        <w:rPr>
          <w:rFonts w:ascii="Arial" w:hAnsi="Arial" w:cs="Arial"/>
          <w:color w:val="000000" w:themeColor="text2"/>
        </w:rPr>
        <w:t>Apply</w:t>
      </w:r>
      <w:r w:rsidR="00226F9B" w:rsidRPr="00234D7C">
        <w:rPr>
          <w:rFonts w:ascii="Arial" w:hAnsi="Arial" w:cs="Arial"/>
          <w:color w:val="000000" w:themeColor="text2"/>
        </w:rPr>
        <w:t xml:space="preserve"> </w:t>
      </w:r>
      <w:r w:rsidR="00A21B48" w:rsidRPr="00234D7C">
        <w:rPr>
          <w:rFonts w:ascii="Arial" w:hAnsi="Arial" w:cs="Arial"/>
          <w:color w:val="000000" w:themeColor="text2"/>
        </w:rPr>
        <w:t xml:space="preserve">veterinary diagnostic </w:t>
      </w:r>
      <w:r w:rsidR="00226F9B" w:rsidRPr="00234D7C">
        <w:rPr>
          <w:rFonts w:ascii="Arial" w:hAnsi="Arial" w:cs="Arial"/>
          <w:color w:val="000000" w:themeColor="text2"/>
        </w:rPr>
        <w:t xml:space="preserve">imaging </w:t>
      </w:r>
      <w:r w:rsidR="0006109F" w:rsidRPr="00234D7C">
        <w:rPr>
          <w:rFonts w:ascii="Arial" w:hAnsi="Arial" w:cs="Arial"/>
          <w:color w:val="000000" w:themeColor="text2"/>
        </w:rPr>
        <w:t>routines</w:t>
      </w:r>
    </w:p>
    <w:p w14:paraId="22BBCDB7" w14:textId="492DD28C" w:rsidR="00D024B9" w:rsidRPr="00234D7C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Application</w:t>
      </w:r>
    </w:p>
    <w:p w14:paraId="78F5AD6D" w14:textId="77777777" w:rsidR="00201976" w:rsidRPr="00234D7C" w:rsidRDefault="00201976" w:rsidP="00201976">
      <w:pPr>
        <w:pStyle w:val="BodyTextSI"/>
        <w:rPr>
          <w:rFonts w:ascii="Arial" w:hAnsi="Arial" w:cs="Arial"/>
        </w:rPr>
      </w:pPr>
    </w:p>
    <w:p w14:paraId="70E7FCF9" w14:textId="11AB096A" w:rsidR="00495FDC" w:rsidRPr="00234D7C" w:rsidRDefault="0006109F" w:rsidP="00680263">
      <w:pPr>
        <w:pStyle w:val="SIBodyText"/>
        <w:rPr>
          <w:rFonts w:cs="Arial"/>
          <w:szCs w:val="22"/>
        </w:rPr>
      </w:pPr>
      <w:r w:rsidRPr="00234D7C">
        <w:rPr>
          <w:rFonts w:cs="Arial"/>
          <w:szCs w:val="22"/>
        </w:rPr>
        <w:t xml:space="preserve">This unit of competency describes the knowledge and skills required to </w:t>
      </w:r>
      <w:r w:rsidR="00757590" w:rsidRPr="00234D7C">
        <w:rPr>
          <w:rFonts w:cs="Arial"/>
          <w:szCs w:val="22"/>
        </w:rPr>
        <w:t xml:space="preserve">undertake </w:t>
      </w:r>
      <w:r w:rsidR="009C6A49" w:rsidRPr="00234D7C">
        <w:rPr>
          <w:rFonts w:cs="Arial"/>
          <w:szCs w:val="22"/>
        </w:rPr>
        <w:t>veterinary</w:t>
      </w:r>
      <w:r w:rsidRPr="00234D7C">
        <w:rPr>
          <w:rFonts w:cs="Arial"/>
          <w:szCs w:val="22"/>
        </w:rPr>
        <w:t xml:space="preserve"> </w:t>
      </w:r>
      <w:r w:rsidR="00757590" w:rsidRPr="00234D7C">
        <w:rPr>
          <w:rFonts w:cs="Arial"/>
          <w:szCs w:val="22"/>
        </w:rPr>
        <w:t xml:space="preserve">radiographic imaging </w:t>
      </w:r>
      <w:r w:rsidRPr="00234D7C">
        <w:rPr>
          <w:rFonts w:cs="Arial"/>
          <w:szCs w:val="22"/>
        </w:rPr>
        <w:t xml:space="preserve">following established industry sequences, </w:t>
      </w:r>
      <w:r w:rsidR="00495FDC" w:rsidRPr="00234D7C">
        <w:rPr>
          <w:rFonts w:cs="Arial"/>
          <w:szCs w:val="22"/>
        </w:rPr>
        <w:t xml:space="preserve">radiation </w:t>
      </w:r>
      <w:r w:rsidRPr="00234D7C">
        <w:rPr>
          <w:rFonts w:cs="Arial"/>
          <w:szCs w:val="22"/>
        </w:rPr>
        <w:t xml:space="preserve">safety </w:t>
      </w:r>
      <w:r w:rsidR="00495FDC" w:rsidRPr="00234D7C">
        <w:rPr>
          <w:rFonts w:cs="Arial"/>
          <w:szCs w:val="22"/>
        </w:rPr>
        <w:t>practices</w:t>
      </w:r>
      <w:r w:rsidRPr="00234D7C">
        <w:rPr>
          <w:rFonts w:cs="Arial"/>
          <w:szCs w:val="22"/>
        </w:rPr>
        <w:t>, and practice procedures.</w:t>
      </w:r>
      <w:r w:rsidR="00757590" w:rsidRPr="00234D7C">
        <w:rPr>
          <w:rFonts w:cs="Arial"/>
          <w:szCs w:val="22"/>
        </w:rPr>
        <w:t xml:space="preserve"> It includes </w:t>
      </w:r>
      <w:r w:rsidR="00227BFD" w:rsidRPr="00234D7C">
        <w:rPr>
          <w:rFonts w:cs="Arial"/>
          <w:szCs w:val="22"/>
        </w:rPr>
        <w:t>preparing and positioning equipment and animals for</w:t>
      </w:r>
      <w:r w:rsidR="00757590" w:rsidRPr="00234D7C">
        <w:rPr>
          <w:rFonts w:cs="Arial"/>
          <w:szCs w:val="22"/>
        </w:rPr>
        <w:t xml:space="preserve"> x-ray images, including dental, and assisting with ultrasounds under </w:t>
      </w:r>
      <w:r w:rsidRPr="00234D7C">
        <w:rPr>
          <w:rFonts w:cs="Arial"/>
          <w:szCs w:val="22"/>
        </w:rPr>
        <w:t xml:space="preserve">the supervision of a registered veterinarian or </w:t>
      </w:r>
      <w:r w:rsidR="00895F64" w:rsidRPr="00234D7C">
        <w:rPr>
          <w:rFonts w:cs="Arial"/>
          <w:szCs w:val="22"/>
        </w:rPr>
        <w:t xml:space="preserve">a </w:t>
      </w:r>
      <w:r w:rsidRPr="00234D7C">
        <w:rPr>
          <w:rFonts w:cs="Arial"/>
          <w:szCs w:val="22"/>
        </w:rPr>
        <w:t>qualified veterinary nurse</w:t>
      </w:r>
      <w:r w:rsidR="00495FDC" w:rsidRPr="00234D7C">
        <w:rPr>
          <w:rFonts w:cs="Arial"/>
          <w:szCs w:val="22"/>
        </w:rPr>
        <w:t xml:space="preserve"> with a </w:t>
      </w:r>
      <w:r w:rsidRPr="00234D7C">
        <w:rPr>
          <w:rFonts w:cs="Arial"/>
          <w:szCs w:val="22"/>
        </w:rPr>
        <w:t>radiation operator licence</w:t>
      </w:r>
      <w:r w:rsidR="00495FDC" w:rsidRPr="00234D7C">
        <w:rPr>
          <w:rFonts w:cs="Arial"/>
          <w:szCs w:val="22"/>
        </w:rPr>
        <w:t>,</w:t>
      </w:r>
      <w:r w:rsidRPr="00234D7C">
        <w:rPr>
          <w:rFonts w:cs="Arial"/>
          <w:szCs w:val="22"/>
        </w:rPr>
        <w:t xml:space="preserve"> </w:t>
      </w:r>
      <w:r w:rsidR="00227BFD" w:rsidRPr="00234D7C">
        <w:rPr>
          <w:rFonts w:cs="Arial"/>
          <w:szCs w:val="22"/>
        </w:rPr>
        <w:t>in a</w:t>
      </w:r>
      <w:r w:rsidRPr="00234D7C">
        <w:rPr>
          <w:rFonts w:cs="Arial"/>
          <w:szCs w:val="22"/>
        </w:rPr>
        <w:t xml:space="preserve"> veterinary practice. </w:t>
      </w:r>
    </w:p>
    <w:p w14:paraId="7A89E49B" w14:textId="77777777" w:rsidR="00757590" w:rsidRPr="00234D7C" w:rsidRDefault="00757590" w:rsidP="00A4076B">
      <w:pPr>
        <w:pStyle w:val="SIBodyText"/>
        <w:rPr>
          <w:rFonts w:cs="Arial"/>
          <w:szCs w:val="22"/>
        </w:rPr>
      </w:pPr>
    </w:p>
    <w:p w14:paraId="47A0665E" w14:textId="7DEFBB0E" w:rsidR="000D7A46" w:rsidRPr="00234D7C" w:rsidRDefault="0006109F" w:rsidP="00A4076B">
      <w:pPr>
        <w:pStyle w:val="SIBodyText"/>
        <w:rPr>
          <w:rFonts w:cs="Arial"/>
          <w:szCs w:val="22"/>
        </w:rPr>
      </w:pPr>
      <w:r w:rsidRPr="00234D7C">
        <w:rPr>
          <w:rFonts w:cs="Arial"/>
          <w:szCs w:val="22"/>
        </w:rPr>
        <w:t>Veterinary nurses who perform imaging routines need to hold and apply specialised knowledge of animal anatomy and physiology.</w:t>
      </w:r>
    </w:p>
    <w:p w14:paraId="21CBECFD" w14:textId="77777777" w:rsidR="00201976" w:rsidRPr="00234D7C" w:rsidRDefault="00201976" w:rsidP="00A4076B">
      <w:pPr>
        <w:pStyle w:val="SIBodyText"/>
        <w:rPr>
          <w:rFonts w:cs="Arial"/>
          <w:szCs w:val="22"/>
        </w:rPr>
      </w:pPr>
    </w:p>
    <w:p w14:paraId="3743C5F1" w14:textId="19C7CA83" w:rsidR="00D024B9" w:rsidRPr="00234D7C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34D7C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39A4D3BB" w14:textId="77777777" w:rsidR="00201976" w:rsidRPr="00234D7C" w:rsidRDefault="00201976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340DE146" w14:textId="320C229F" w:rsidR="00D024B9" w:rsidRPr="00234D7C" w:rsidRDefault="00495FDC" w:rsidP="00201976">
      <w:pPr>
        <w:pStyle w:val="SIBodyText"/>
        <w:rPr>
          <w:rFonts w:cs="Arial"/>
          <w:szCs w:val="22"/>
        </w:rPr>
      </w:pPr>
      <w:r w:rsidRPr="00234D7C">
        <w:rPr>
          <w:rFonts w:cs="Arial"/>
          <w:szCs w:val="22"/>
        </w:rPr>
        <w:t>Legislation and l</w:t>
      </w:r>
      <w:r w:rsidR="00EA2500" w:rsidRPr="00234D7C">
        <w:rPr>
          <w:rFonts w:cs="Arial"/>
          <w:szCs w:val="22"/>
        </w:rPr>
        <w:t>icenc</w:t>
      </w:r>
      <w:r w:rsidR="00AD60D8" w:rsidRPr="00234D7C">
        <w:rPr>
          <w:rFonts w:cs="Arial"/>
          <w:szCs w:val="22"/>
        </w:rPr>
        <w:t>e</w:t>
      </w:r>
      <w:r w:rsidR="00EA2500" w:rsidRPr="00234D7C">
        <w:rPr>
          <w:rFonts w:cs="Arial"/>
          <w:szCs w:val="22"/>
        </w:rPr>
        <w:t xml:space="preserve"> requirements apply to the operation of</w:t>
      </w:r>
      <w:r w:rsidR="00286F5D" w:rsidRPr="00234D7C">
        <w:rPr>
          <w:rFonts w:cs="Arial"/>
          <w:szCs w:val="22"/>
        </w:rPr>
        <w:t xml:space="preserve"> radiography equipment </w:t>
      </w:r>
      <w:r w:rsidR="00744027" w:rsidRPr="00234D7C">
        <w:rPr>
          <w:rFonts w:cs="Arial"/>
          <w:szCs w:val="22"/>
        </w:rPr>
        <w:t xml:space="preserve">and handling of radioactive materials </w:t>
      </w:r>
      <w:r w:rsidR="00EA2500" w:rsidRPr="00234D7C">
        <w:rPr>
          <w:rFonts w:cs="Arial"/>
          <w:szCs w:val="22"/>
        </w:rPr>
        <w:t>but vary according to state/territory jurisdictions. Users must check with the relevant regulatory authority before delivery</w:t>
      </w:r>
      <w:r w:rsidRPr="00234D7C">
        <w:rPr>
          <w:rFonts w:cs="Arial"/>
          <w:szCs w:val="22"/>
        </w:rPr>
        <w:t>.</w:t>
      </w:r>
    </w:p>
    <w:p w14:paraId="6A370120" w14:textId="77777777" w:rsidR="00201976" w:rsidRPr="00234D7C" w:rsidRDefault="00201976" w:rsidP="00201976">
      <w:pPr>
        <w:pStyle w:val="SIBodyText"/>
        <w:rPr>
          <w:rFonts w:cs="Arial"/>
          <w:szCs w:val="22"/>
        </w:rPr>
      </w:pPr>
    </w:p>
    <w:p w14:paraId="4C3F1116" w14:textId="2DC8A23A" w:rsidR="00B76B2F" w:rsidRPr="00234D7C" w:rsidRDefault="00B76B2F" w:rsidP="009C6A49">
      <w:pPr>
        <w:pStyle w:val="Heading4"/>
        <w:rPr>
          <w:rFonts w:ascii="Arial" w:hAnsi="Arial" w:cs="Arial"/>
          <w:b w:val="0"/>
          <w:bCs w:val="0"/>
          <w:color w:val="000000" w:themeColor="text2"/>
          <w:sz w:val="22"/>
          <w:szCs w:val="22"/>
        </w:rPr>
      </w:pPr>
      <w:r w:rsidRPr="00234D7C">
        <w:rPr>
          <w:rFonts w:ascii="Arial" w:hAnsi="Arial" w:cs="Arial"/>
          <w:color w:val="000000" w:themeColor="text2"/>
        </w:rPr>
        <w:t>Pre-requisite unit</w:t>
      </w:r>
      <w:r w:rsidR="00657EA3" w:rsidRPr="00234D7C">
        <w:rPr>
          <w:rFonts w:ascii="Arial" w:hAnsi="Arial" w:cs="Arial"/>
          <w:color w:val="000000" w:themeColor="text2"/>
        </w:rPr>
        <w:br/>
      </w:r>
      <w:r w:rsidR="009C6A49" w:rsidRPr="00234D7C">
        <w:rPr>
          <w:rFonts w:ascii="Arial" w:hAnsi="Arial" w:cs="Arial"/>
          <w:b w:val="0"/>
          <w:bCs w:val="0"/>
          <w:color w:val="000000" w:themeColor="text2"/>
          <w:sz w:val="22"/>
          <w:szCs w:val="22"/>
        </w:rPr>
        <w:t>Nil</w:t>
      </w:r>
    </w:p>
    <w:p w14:paraId="5098EDE4" w14:textId="77777777" w:rsidR="00201976" w:rsidRPr="00234D7C" w:rsidRDefault="00201976" w:rsidP="00201976">
      <w:pPr>
        <w:pStyle w:val="BodyTextSI"/>
        <w:rPr>
          <w:rFonts w:ascii="Arial" w:hAnsi="Arial" w:cs="Arial"/>
        </w:rPr>
      </w:pPr>
    </w:p>
    <w:p w14:paraId="14B940A8" w14:textId="7DF94A59" w:rsidR="002539F9" w:rsidRPr="00234D7C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Unit sector</w:t>
      </w:r>
    </w:p>
    <w:p w14:paraId="5511C9A7" w14:textId="77777777" w:rsidR="00532517" w:rsidRPr="00234D7C" w:rsidRDefault="00532517" w:rsidP="00532517">
      <w:pPr>
        <w:pStyle w:val="BodyTextSI"/>
        <w:rPr>
          <w:rFonts w:ascii="Arial" w:hAnsi="Arial" w:cs="Arial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Veterinary Nursing (VET)</w:t>
      </w:r>
    </w:p>
    <w:p w14:paraId="7B244E65" w14:textId="77777777" w:rsidR="00B76B2F" w:rsidRPr="00234D7C" w:rsidRDefault="00B76B2F" w:rsidP="00D024B9">
      <w:pPr>
        <w:pStyle w:val="BodyTextSI"/>
        <w:rPr>
          <w:rFonts w:ascii="Arial" w:hAnsi="Arial" w:cs="Arial"/>
          <w:color w:val="000000" w:themeColor="text2"/>
        </w:rPr>
      </w:pP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234D7C" w14:paraId="63332B22" w14:textId="77777777" w:rsidTr="00584FED">
        <w:tc>
          <w:tcPr>
            <w:tcW w:w="3512" w:type="dxa"/>
          </w:tcPr>
          <w:p w14:paraId="19345E85" w14:textId="4AA2ED8D" w:rsidR="008A2237" w:rsidRPr="00234D7C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</w:rPr>
              <w:t>Elements</w:t>
            </w:r>
            <w:r w:rsidR="007E40E9" w:rsidRPr="00234D7C">
              <w:rPr>
                <w:rFonts w:ascii="Arial" w:hAnsi="Arial" w:cs="Arial"/>
                <w:b/>
              </w:rPr>
              <w:br/>
            </w:r>
            <w:proofErr w:type="spellStart"/>
            <w:r w:rsidR="007E40E9" w:rsidRPr="00234D7C">
              <w:rPr>
                <w:rFonts w:ascii="Arial" w:hAnsi="Arial" w:cs="Arial"/>
                <w:i/>
              </w:rPr>
              <w:t>Elements</w:t>
            </w:r>
            <w:proofErr w:type="spellEnd"/>
            <w:r w:rsidR="007E40E9" w:rsidRPr="00234D7C">
              <w:rPr>
                <w:rFonts w:ascii="Arial" w:hAnsi="Arial" w:cs="Arial"/>
                <w:i/>
              </w:rPr>
              <w:t xml:space="preserve">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234D7C" w:rsidRDefault="008A2237" w:rsidP="008A2237">
            <w:pPr>
              <w:spacing w:after="120"/>
              <w:rPr>
                <w:rFonts w:ascii="Arial" w:hAnsi="Arial" w:cs="Arial"/>
              </w:rPr>
            </w:pPr>
            <w:r w:rsidRPr="00234D7C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234D7C" w:rsidRDefault="00656877" w:rsidP="008A2237">
            <w:pPr>
              <w:pStyle w:val="SIText"/>
              <w:rPr>
                <w:rFonts w:cs="Arial"/>
                <w:color w:val="000000" w:themeColor="text2"/>
              </w:rPr>
            </w:pPr>
            <w:r w:rsidRPr="00234D7C">
              <w:rPr>
                <w:rFonts w:cs="Arial"/>
                <w:i/>
              </w:rPr>
              <w:t>Performance criteria describe the performance needed to demonstrate achievement of the element.</w:t>
            </w:r>
          </w:p>
        </w:tc>
      </w:tr>
      <w:tr w:rsidR="00E9653C" w:rsidRPr="00234D7C" w14:paraId="31426DAE" w14:textId="77777777" w:rsidTr="00584FED">
        <w:tc>
          <w:tcPr>
            <w:tcW w:w="3512" w:type="dxa"/>
          </w:tcPr>
          <w:p w14:paraId="3D0A9A8F" w14:textId="4E388C24" w:rsidR="00E9653C" w:rsidRPr="00234D7C" w:rsidRDefault="00A67C83">
            <w:pPr>
              <w:pStyle w:val="SIText"/>
              <w:rPr>
                <w:rFonts w:cs="Arial"/>
                <w:color w:val="000000" w:themeColor="text2"/>
              </w:rPr>
            </w:pPr>
            <w:r w:rsidRPr="00234D7C">
              <w:rPr>
                <w:rFonts w:cs="Arial"/>
                <w:color w:val="000000" w:themeColor="text2"/>
              </w:rPr>
              <w:t xml:space="preserve">1. </w:t>
            </w:r>
            <w:r w:rsidR="00B60EB4" w:rsidRPr="00234D7C">
              <w:rPr>
                <w:rFonts w:cs="Arial"/>
                <w:color w:val="000000" w:themeColor="text2"/>
              </w:rPr>
              <w:t>Prepare the imaging environment</w:t>
            </w:r>
            <w:r w:rsidR="00AD60D8" w:rsidRPr="00234D7C">
              <w:rPr>
                <w:rFonts w:cs="Arial"/>
                <w:color w:val="000000" w:themeColor="text2"/>
              </w:rPr>
              <w:t xml:space="preserve"> and equipment</w:t>
            </w:r>
          </w:p>
        </w:tc>
        <w:tc>
          <w:tcPr>
            <w:tcW w:w="5954" w:type="dxa"/>
          </w:tcPr>
          <w:p w14:paraId="4B4CCC2D" w14:textId="0AD85B80" w:rsidR="00CE05DF" w:rsidRPr="00234D7C" w:rsidRDefault="00A67C83">
            <w:pPr>
              <w:pStyle w:val="SIText"/>
              <w:rPr>
                <w:rFonts w:cs="Arial"/>
                <w:color w:val="000000" w:themeColor="text2"/>
              </w:rPr>
            </w:pPr>
            <w:r w:rsidRPr="00234D7C">
              <w:rPr>
                <w:rFonts w:cs="Arial"/>
                <w:color w:val="000000" w:themeColor="text2"/>
              </w:rPr>
              <w:t>1.1</w:t>
            </w:r>
            <w:r w:rsidR="00CE05DF" w:rsidRPr="00234D7C">
              <w:rPr>
                <w:rFonts w:cs="Arial"/>
                <w:color w:val="000000" w:themeColor="text2"/>
              </w:rPr>
              <w:t xml:space="preserve"> Confirm imaging request and </w:t>
            </w:r>
            <w:r w:rsidR="008C6FF6" w:rsidRPr="00234D7C">
              <w:rPr>
                <w:rFonts w:cs="Arial"/>
                <w:color w:val="000000" w:themeColor="text2"/>
              </w:rPr>
              <w:t xml:space="preserve">patient </w:t>
            </w:r>
            <w:r w:rsidR="00CE05DF" w:rsidRPr="00234D7C">
              <w:rPr>
                <w:rFonts w:cs="Arial"/>
                <w:color w:val="000000" w:themeColor="text2"/>
              </w:rPr>
              <w:t xml:space="preserve">identity, using </w:t>
            </w:r>
            <w:r w:rsidR="00584FED" w:rsidRPr="00234D7C">
              <w:rPr>
                <w:rFonts w:cs="Arial"/>
                <w:color w:val="000000" w:themeColor="text2"/>
              </w:rPr>
              <w:t xml:space="preserve">relevant </w:t>
            </w:r>
            <w:r w:rsidR="008639C1" w:rsidRPr="00234D7C">
              <w:rPr>
                <w:rFonts w:cs="Arial"/>
                <w:color w:val="000000" w:themeColor="text2"/>
              </w:rPr>
              <w:t xml:space="preserve">industry </w:t>
            </w:r>
            <w:r w:rsidR="00584FED" w:rsidRPr="00234D7C">
              <w:rPr>
                <w:rFonts w:cs="Arial"/>
                <w:color w:val="000000" w:themeColor="text2"/>
              </w:rPr>
              <w:t>terminology</w:t>
            </w:r>
            <w:r w:rsidR="00B60EB4" w:rsidRPr="00234D7C">
              <w:rPr>
                <w:rFonts w:cs="Arial"/>
              </w:rPr>
              <w:t xml:space="preserve"> </w:t>
            </w:r>
          </w:p>
          <w:p w14:paraId="2625422E" w14:textId="2278D296" w:rsidR="00E9653C" w:rsidRPr="00234D7C" w:rsidRDefault="00CE05DF">
            <w:pPr>
              <w:pStyle w:val="SIText"/>
              <w:rPr>
                <w:rFonts w:cs="Arial"/>
                <w:color w:val="000000" w:themeColor="text2"/>
              </w:rPr>
            </w:pPr>
            <w:r w:rsidRPr="00234D7C">
              <w:rPr>
                <w:rFonts w:cs="Arial"/>
                <w:color w:val="000000" w:themeColor="text2"/>
              </w:rPr>
              <w:t xml:space="preserve">1.2 </w:t>
            </w:r>
            <w:r w:rsidR="00B60EB4" w:rsidRPr="00234D7C">
              <w:rPr>
                <w:rFonts w:cs="Arial"/>
                <w:color w:val="000000" w:themeColor="text2"/>
              </w:rPr>
              <w:t xml:space="preserve">Prepare the </w:t>
            </w:r>
            <w:r w:rsidRPr="00234D7C">
              <w:rPr>
                <w:rFonts w:cs="Arial"/>
                <w:color w:val="000000" w:themeColor="text2"/>
              </w:rPr>
              <w:t>area</w:t>
            </w:r>
            <w:r w:rsidR="00B60EB4" w:rsidRPr="00234D7C">
              <w:rPr>
                <w:rFonts w:cs="Arial"/>
                <w:color w:val="000000" w:themeColor="text2"/>
              </w:rPr>
              <w:t xml:space="preserve"> and position </w:t>
            </w:r>
            <w:r w:rsidR="00895F64" w:rsidRPr="00234D7C">
              <w:rPr>
                <w:rFonts w:cs="Arial"/>
                <w:color w:val="000000" w:themeColor="text2"/>
              </w:rPr>
              <w:t xml:space="preserve">imaging </w:t>
            </w:r>
            <w:r w:rsidR="00B60EB4" w:rsidRPr="00234D7C">
              <w:rPr>
                <w:rFonts w:cs="Arial"/>
                <w:color w:val="000000" w:themeColor="text2"/>
              </w:rPr>
              <w:t>machine for the required procedure</w:t>
            </w:r>
          </w:p>
          <w:p w14:paraId="432E21E6" w14:textId="4989E982" w:rsidR="00AD60D8" w:rsidRPr="00234D7C" w:rsidRDefault="00AD60D8">
            <w:pPr>
              <w:pStyle w:val="SIText"/>
              <w:rPr>
                <w:rFonts w:cs="Arial"/>
                <w:color w:val="000000" w:themeColor="text2"/>
              </w:rPr>
            </w:pPr>
            <w:r w:rsidRPr="00234D7C">
              <w:rPr>
                <w:rFonts w:cs="Arial"/>
                <w:color w:val="000000" w:themeColor="text2"/>
              </w:rPr>
              <w:t>1.</w:t>
            </w:r>
            <w:r w:rsidR="00CE05DF" w:rsidRPr="00234D7C">
              <w:rPr>
                <w:rFonts w:cs="Arial"/>
                <w:color w:val="000000" w:themeColor="text2"/>
              </w:rPr>
              <w:t>3</w:t>
            </w:r>
            <w:r w:rsidRPr="00234D7C">
              <w:rPr>
                <w:rFonts w:cs="Arial"/>
                <w:color w:val="000000" w:themeColor="text2"/>
              </w:rPr>
              <w:t xml:space="preserve"> </w:t>
            </w:r>
            <w:r w:rsidRPr="00234D7C">
              <w:rPr>
                <w:rFonts w:cs="Arial"/>
              </w:rPr>
              <w:t>Prepare the imaging equipment</w:t>
            </w:r>
            <w:r w:rsidR="00895F64" w:rsidRPr="00234D7C">
              <w:rPr>
                <w:rFonts w:cs="Arial"/>
              </w:rPr>
              <w:t>, positioning aids and materials</w:t>
            </w:r>
            <w:r w:rsidR="008639C1" w:rsidRPr="00234D7C">
              <w:rPr>
                <w:rFonts w:cs="Arial"/>
              </w:rPr>
              <w:t xml:space="preserve"> for the required imaging request</w:t>
            </w:r>
          </w:p>
          <w:p w14:paraId="5AD8264E" w14:textId="48E1D254" w:rsidR="00A67C83" w:rsidRPr="00234D7C" w:rsidRDefault="00A67C83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  <w:color w:val="000000" w:themeColor="text2"/>
              </w:rPr>
              <w:t>1.</w:t>
            </w:r>
            <w:r w:rsidR="00CE05DF" w:rsidRPr="00234D7C">
              <w:rPr>
                <w:rFonts w:cs="Arial"/>
                <w:color w:val="000000" w:themeColor="text2"/>
              </w:rPr>
              <w:t>4</w:t>
            </w:r>
            <w:r w:rsidR="00AD60D8" w:rsidRPr="00234D7C">
              <w:rPr>
                <w:rFonts w:cs="Arial"/>
                <w:color w:val="000000" w:themeColor="text2"/>
              </w:rPr>
              <w:t xml:space="preserve"> </w:t>
            </w:r>
            <w:r w:rsidR="00AD60D8" w:rsidRPr="00234D7C">
              <w:rPr>
                <w:rFonts w:cs="Arial"/>
              </w:rPr>
              <w:t>Follow radiation safety and WHS procedures</w:t>
            </w:r>
            <w:r w:rsidR="0084416E" w:rsidRPr="00234D7C">
              <w:rPr>
                <w:rFonts w:cs="Arial"/>
              </w:rPr>
              <w:t xml:space="preserve"> for self and others, </w:t>
            </w:r>
            <w:r w:rsidR="00AD60D8" w:rsidRPr="00234D7C">
              <w:rPr>
                <w:rFonts w:cs="Arial"/>
              </w:rPr>
              <w:t xml:space="preserve">including correct use of personal protective equipment (PPE) </w:t>
            </w:r>
          </w:p>
        </w:tc>
      </w:tr>
      <w:tr w:rsidR="00E9653C" w:rsidRPr="00234D7C" w14:paraId="1D0106AD" w14:textId="77777777" w:rsidTr="00584FED">
        <w:tc>
          <w:tcPr>
            <w:tcW w:w="3512" w:type="dxa"/>
          </w:tcPr>
          <w:p w14:paraId="5C7682E7" w14:textId="69666920" w:rsidR="00E9653C" w:rsidRPr="00234D7C" w:rsidRDefault="00A67C83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2.</w:t>
            </w:r>
            <w:r w:rsidR="00AD60D8" w:rsidRPr="00234D7C">
              <w:rPr>
                <w:rFonts w:cs="Arial"/>
              </w:rPr>
              <w:t xml:space="preserve"> </w:t>
            </w:r>
            <w:r w:rsidR="0084416E" w:rsidRPr="00234D7C">
              <w:rPr>
                <w:rFonts w:cs="Arial"/>
              </w:rPr>
              <w:t>Implement imaging procedures under the supervision of a veterinary surgeon</w:t>
            </w:r>
          </w:p>
        </w:tc>
        <w:tc>
          <w:tcPr>
            <w:tcW w:w="5954" w:type="dxa"/>
          </w:tcPr>
          <w:p w14:paraId="6A0BDE26" w14:textId="5B621BB9" w:rsidR="0084416E" w:rsidRPr="00234D7C" w:rsidRDefault="00A67C83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  <w:color w:val="000000" w:themeColor="text2"/>
              </w:rPr>
              <w:t>2.1</w:t>
            </w:r>
            <w:r w:rsidR="00AD60D8" w:rsidRPr="00234D7C">
              <w:rPr>
                <w:rFonts w:cs="Arial"/>
                <w:shd w:val="clear" w:color="auto" w:fill="FBFBFB"/>
              </w:rPr>
              <w:t xml:space="preserve"> </w:t>
            </w:r>
            <w:r w:rsidR="0084416E" w:rsidRPr="00234D7C">
              <w:rPr>
                <w:rFonts w:cs="Arial"/>
              </w:rPr>
              <w:t>Measure size and thickness of the area to be imaged, collimate beam and set factors, according to workplace procedures</w:t>
            </w:r>
          </w:p>
          <w:p w14:paraId="00ADF286" w14:textId="7A5CB06B" w:rsidR="00414F27" w:rsidRPr="00234D7C" w:rsidRDefault="005A2537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2</w:t>
            </w:r>
            <w:r w:rsidR="0084416E" w:rsidRPr="00234D7C">
              <w:rPr>
                <w:rFonts w:cs="Arial"/>
              </w:rPr>
              <w:t xml:space="preserve">.2 Prepare </w:t>
            </w:r>
            <w:r w:rsidR="00584FED" w:rsidRPr="00234D7C">
              <w:rPr>
                <w:rFonts w:cs="Arial"/>
              </w:rPr>
              <w:t xml:space="preserve">and position </w:t>
            </w:r>
            <w:r w:rsidR="0084416E" w:rsidRPr="00234D7C">
              <w:rPr>
                <w:rFonts w:cs="Arial"/>
              </w:rPr>
              <w:t>patient</w:t>
            </w:r>
            <w:r w:rsidR="00584FED" w:rsidRPr="00234D7C">
              <w:rPr>
                <w:rFonts w:cs="Arial"/>
              </w:rPr>
              <w:t xml:space="preserve">, applying </w:t>
            </w:r>
            <w:r w:rsidR="0084416E" w:rsidRPr="00234D7C">
              <w:rPr>
                <w:rFonts w:cs="Arial"/>
              </w:rPr>
              <w:t>protective and</w:t>
            </w:r>
            <w:r w:rsidR="008B3A5B" w:rsidRPr="00234D7C">
              <w:rPr>
                <w:rFonts w:cs="Arial"/>
              </w:rPr>
              <w:t xml:space="preserve"> </w:t>
            </w:r>
            <w:r w:rsidR="0084416E" w:rsidRPr="00234D7C">
              <w:rPr>
                <w:rFonts w:cs="Arial"/>
              </w:rPr>
              <w:t>positioning aids</w:t>
            </w:r>
          </w:p>
          <w:p w14:paraId="5A81AFB0" w14:textId="04C35996" w:rsidR="0084416E" w:rsidRPr="00234D7C" w:rsidRDefault="005A2537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2</w:t>
            </w:r>
            <w:r w:rsidR="0084416E" w:rsidRPr="00234D7C">
              <w:rPr>
                <w:rFonts w:cs="Arial"/>
              </w:rPr>
              <w:t xml:space="preserve">.3 </w:t>
            </w:r>
            <w:r w:rsidR="00584FED" w:rsidRPr="00234D7C">
              <w:rPr>
                <w:rFonts w:cs="Arial"/>
              </w:rPr>
              <w:t xml:space="preserve">Assist </w:t>
            </w:r>
            <w:r w:rsidR="00880DF3" w:rsidRPr="00234D7C">
              <w:rPr>
                <w:rFonts w:cs="Arial"/>
              </w:rPr>
              <w:t>licenced operator to produce</w:t>
            </w:r>
            <w:r w:rsidR="00584FED" w:rsidRPr="00234D7C">
              <w:rPr>
                <w:rFonts w:cs="Arial"/>
              </w:rPr>
              <w:t xml:space="preserve"> radiographic image</w:t>
            </w:r>
          </w:p>
          <w:p w14:paraId="0BBDB310" w14:textId="26BE7919" w:rsidR="00584FED" w:rsidRPr="00234D7C" w:rsidRDefault="00584FED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lastRenderedPageBreak/>
              <w:t>2.4 Review radiographic images for diagnostic quality and compliance with positioning and exposure protocols</w:t>
            </w:r>
          </w:p>
          <w:p w14:paraId="19A18738" w14:textId="3659430C" w:rsidR="007A1D18" w:rsidRPr="00234D7C" w:rsidRDefault="007A1D18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2.</w:t>
            </w:r>
            <w:r w:rsidR="00584FED" w:rsidRPr="00234D7C">
              <w:rPr>
                <w:rFonts w:cs="Arial"/>
              </w:rPr>
              <w:t>5</w:t>
            </w:r>
            <w:r w:rsidRPr="00234D7C">
              <w:rPr>
                <w:rFonts w:cs="Arial"/>
              </w:rPr>
              <w:t xml:space="preserve"> Recognise and correct common imaging faults</w:t>
            </w:r>
          </w:p>
          <w:p w14:paraId="3C3DE2E2" w14:textId="2C43D771" w:rsidR="0084416E" w:rsidRPr="00234D7C" w:rsidRDefault="005A2537" w:rsidP="0084416E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2</w:t>
            </w:r>
            <w:r w:rsidR="0084416E" w:rsidRPr="00234D7C">
              <w:rPr>
                <w:rFonts w:cs="Arial"/>
              </w:rPr>
              <w:t>.</w:t>
            </w:r>
            <w:r w:rsidR="00584FED" w:rsidRPr="00234D7C">
              <w:rPr>
                <w:rFonts w:cs="Arial"/>
              </w:rPr>
              <w:t>6</w:t>
            </w:r>
            <w:r w:rsidR="0084416E" w:rsidRPr="00234D7C">
              <w:rPr>
                <w:rFonts w:cs="Arial"/>
              </w:rPr>
              <w:t xml:space="preserve"> Assist with positioning patient for ultrasound </w:t>
            </w:r>
          </w:p>
          <w:p w14:paraId="4988B7D3" w14:textId="1E0ED1C4" w:rsidR="00A67C83" w:rsidRPr="00234D7C" w:rsidRDefault="00201976" w:rsidP="007A1D18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  <w:color w:val="000000" w:themeColor="text2"/>
              </w:rPr>
              <w:t>2.</w:t>
            </w:r>
            <w:r w:rsidR="00584FED" w:rsidRPr="00234D7C">
              <w:rPr>
                <w:rFonts w:cs="Arial"/>
                <w:color w:val="000000" w:themeColor="text2"/>
              </w:rPr>
              <w:t>7</w:t>
            </w:r>
            <w:r w:rsidRPr="00234D7C">
              <w:rPr>
                <w:rFonts w:cs="Arial"/>
                <w:color w:val="000000" w:themeColor="text2"/>
              </w:rPr>
              <w:t xml:space="preserve"> </w:t>
            </w:r>
            <w:r w:rsidRPr="00234D7C">
              <w:rPr>
                <w:rFonts w:cs="Arial"/>
              </w:rPr>
              <w:t>Monitor patient and record observations</w:t>
            </w:r>
          </w:p>
        </w:tc>
      </w:tr>
      <w:tr w:rsidR="00A67C83" w:rsidRPr="00234D7C" w14:paraId="09B83DAF" w14:textId="77777777" w:rsidTr="00584FED">
        <w:tc>
          <w:tcPr>
            <w:tcW w:w="3512" w:type="dxa"/>
          </w:tcPr>
          <w:p w14:paraId="1F6B1751" w14:textId="0A109AAC" w:rsidR="00A67C83" w:rsidRPr="00234D7C" w:rsidRDefault="00A67C83" w:rsidP="00201976">
            <w:pPr>
              <w:pStyle w:val="SIBodyText"/>
              <w:rPr>
                <w:rFonts w:cs="Arial"/>
                <w:color w:val="000000" w:themeColor="text2"/>
              </w:rPr>
            </w:pPr>
            <w:r w:rsidRPr="00234D7C">
              <w:rPr>
                <w:rFonts w:cs="Arial"/>
                <w:color w:val="000000" w:themeColor="text2"/>
              </w:rPr>
              <w:lastRenderedPageBreak/>
              <w:t>3</w:t>
            </w:r>
            <w:r w:rsidR="00201976" w:rsidRPr="00234D7C">
              <w:rPr>
                <w:rFonts w:cs="Arial"/>
                <w:color w:val="000000" w:themeColor="text2"/>
              </w:rPr>
              <w:t xml:space="preserve">. </w:t>
            </w:r>
            <w:r w:rsidR="00201976" w:rsidRPr="00234D7C">
              <w:rPr>
                <w:rFonts w:cs="Arial"/>
                <w:szCs w:val="22"/>
              </w:rPr>
              <w:t>Carry out post-imaging procedures</w:t>
            </w:r>
          </w:p>
        </w:tc>
        <w:tc>
          <w:tcPr>
            <w:tcW w:w="5954" w:type="dxa"/>
          </w:tcPr>
          <w:p w14:paraId="7BCDB2A6" w14:textId="77777777" w:rsidR="00A67C83" w:rsidRPr="00234D7C" w:rsidRDefault="00201976" w:rsidP="00264BCA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3.1 Return patient to housing or owner</w:t>
            </w:r>
          </w:p>
          <w:p w14:paraId="170D93FA" w14:textId="480916F6" w:rsidR="00201976" w:rsidRPr="00234D7C" w:rsidRDefault="00201976" w:rsidP="00264BCA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 xml:space="preserve">3.2 </w:t>
            </w:r>
            <w:r w:rsidR="00584FED" w:rsidRPr="00234D7C">
              <w:rPr>
                <w:rFonts w:cs="Arial"/>
              </w:rPr>
              <w:t>S</w:t>
            </w:r>
            <w:r w:rsidRPr="00234D7C">
              <w:rPr>
                <w:rFonts w:cs="Arial"/>
              </w:rPr>
              <w:t xml:space="preserve">tore images and outcomes </w:t>
            </w:r>
            <w:r w:rsidR="00584FED" w:rsidRPr="00234D7C">
              <w:rPr>
                <w:rFonts w:cs="Arial"/>
              </w:rPr>
              <w:t xml:space="preserve">and update animal records </w:t>
            </w:r>
            <w:r w:rsidRPr="00234D7C">
              <w:rPr>
                <w:rFonts w:cs="Arial"/>
              </w:rPr>
              <w:t xml:space="preserve">according to workplace procedures </w:t>
            </w:r>
          </w:p>
          <w:p w14:paraId="6A6A43CF" w14:textId="21966EF1" w:rsidR="00201976" w:rsidRPr="00234D7C" w:rsidRDefault="00201976" w:rsidP="00264BCA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3.3 Clean and sterilise imaging and positioning equipment</w:t>
            </w:r>
          </w:p>
        </w:tc>
      </w:tr>
    </w:tbl>
    <w:p w14:paraId="0965687E" w14:textId="77777777" w:rsidR="006A5CF9" w:rsidRPr="00234D7C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5FBEC032" w:rsidR="006275E3" w:rsidRPr="00234D7C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234D7C">
        <w:rPr>
          <w:rFonts w:ascii="Arial" w:hAnsi="Arial" w:cs="Arial"/>
          <w:color w:val="000000" w:themeColor="text2"/>
        </w:rPr>
        <w:t>F</w:t>
      </w:r>
      <w:r w:rsidR="00A83F69" w:rsidRPr="00234D7C">
        <w:rPr>
          <w:rFonts w:ascii="Arial" w:hAnsi="Arial" w:cs="Arial"/>
          <w:color w:val="000000" w:themeColor="text2"/>
        </w:rPr>
        <w:t>oundation skills</w:t>
      </w:r>
      <w:r w:rsidR="006275E3" w:rsidRPr="00234D7C">
        <w:rPr>
          <w:rFonts w:ascii="Arial" w:hAnsi="Arial" w:cs="Arial"/>
          <w:color w:val="000000" w:themeColor="text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990"/>
        <w:gridCol w:w="2255"/>
      </w:tblGrid>
      <w:tr w:rsidR="00C602DE" w:rsidRPr="00234D7C" w14:paraId="6E035243" w14:textId="77777777" w:rsidTr="00726491">
        <w:tc>
          <w:tcPr>
            <w:tcW w:w="1880" w:type="dxa"/>
          </w:tcPr>
          <w:p w14:paraId="1B1FC08B" w14:textId="10EC77E6" w:rsidR="00726491" w:rsidRPr="00234D7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234D7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234D7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234D7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234D7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234D7C" w14:paraId="392C0B40" w14:textId="77777777" w:rsidTr="00726491">
        <w:tc>
          <w:tcPr>
            <w:tcW w:w="1880" w:type="dxa"/>
          </w:tcPr>
          <w:p w14:paraId="1077CCAE" w14:textId="326D4AAA" w:rsidR="00726491" w:rsidRPr="00234D7C" w:rsidRDefault="000F2F13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5EF3D7E5" w14:textId="368AEBB8" w:rsidR="00726491" w:rsidRPr="00234D7C" w:rsidRDefault="000F2F13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4BAE5E3B" w14:textId="4BB16573" w:rsidR="00726491" w:rsidRPr="00234D7C" w:rsidRDefault="000F2F13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1" w:type="dxa"/>
          </w:tcPr>
          <w:p w14:paraId="7B61E8CD" w14:textId="01109C40" w:rsidR="00726491" w:rsidRPr="00234D7C" w:rsidRDefault="000F2F13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2255" w:type="dxa"/>
          </w:tcPr>
          <w:p w14:paraId="762D0BD6" w14:textId="18415BE7" w:rsidR="00726491" w:rsidRPr="00234D7C" w:rsidRDefault="000F2F13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26925CE9" w14:textId="77777777" w:rsidR="002A5DCC" w:rsidRPr="00234D7C" w:rsidRDefault="002A5DCC" w:rsidP="00726491">
      <w:pPr>
        <w:pStyle w:val="BodyTextSI"/>
        <w:rPr>
          <w:rFonts w:ascii="Arial" w:hAnsi="Arial" w:cs="Arial"/>
          <w:color w:val="000000" w:themeColor="text2"/>
        </w:rPr>
      </w:pPr>
    </w:p>
    <w:p w14:paraId="13437BE6" w14:textId="77777777" w:rsidR="00D024B9" w:rsidRPr="00234D7C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234D7C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234D7C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2934DBE1" w14:textId="77777777" w:rsidR="00D40891" w:rsidRPr="00234D7C" w:rsidRDefault="00D40891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6D8C9B22" w14:textId="5060B60C" w:rsidR="00FB2F6B" w:rsidRPr="00234D7C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34D7C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436E9F4D" w14:textId="77777777" w:rsidR="00D40891" w:rsidRPr="00234D7C" w:rsidRDefault="00D40891" w:rsidP="00D40891">
      <w:pPr>
        <w:pStyle w:val="SIBodyText"/>
        <w:rPr>
          <w:rFonts w:cs="Arial"/>
        </w:rPr>
      </w:pPr>
    </w:p>
    <w:p w14:paraId="751B979F" w14:textId="14275182" w:rsidR="00D40891" w:rsidRPr="00234D7C" w:rsidRDefault="00D40891" w:rsidP="00D40891">
      <w:pPr>
        <w:pStyle w:val="SIBodyText"/>
        <w:rPr>
          <w:rFonts w:cs="Arial"/>
        </w:rPr>
      </w:pPr>
      <w:r w:rsidRPr="00234D7C">
        <w:rPr>
          <w:rFonts w:cs="Arial"/>
        </w:rPr>
        <w:t xml:space="preserve">An individual demonstrating competency must satisfy </w:t>
      </w:r>
      <w:proofErr w:type="gramStart"/>
      <w:r w:rsidRPr="00234D7C">
        <w:rPr>
          <w:rFonts w:cs="Arial"/>
        </w:rPr>
        <w:t>all of</w:t>
      </w:r>
      <w:proofErr w:type="gramEnd"/>
      <w:r w:rsidRPr="00234D7C">
        <w:rPr>
          <w:rFonts w:cs="Arial"/>
        </w:rPr>
        <w:t xml:space="preserve"> the elements and performance criteria in this unit.</w:t>
      </w:r>
    </w:p>
    <w:p w14:paraId="4EA8BACB" w14:textId="77777777" w:rsidR="00D40891" w:rsidRPr="00234D7C" w:rsidRDefault="00D40891" w:rsidP="00D40891">
      <w:pPr>
        <w:pStyle w:val="SIBodyText"/>
        <w:rPr>
          <w:rFonts w:cs="Arial"/>
        </w:rPr>
      </w:pPr>
    </w:p>
    <w:p w14:paraId="3E94A154" w14:textId="77777777" w:rsidR="00D40891" w:rsidRPr="00234D7C" w:rsidRDefault="00D40891" w:rsidP="00D40891">
      <w:pPr>
        <w:pStyle w:val="SIBodyText"/>
        <w:rPr>
          <w:rFonts w:cs="Arial"/>
        </w:rPr>
      </w:pPr>
      <w:r w:rsidRPr="00234D7C">
        <w:rPr>
          <w:rFonts w:cs="Arial"/>
        </w:rPr>
        <w:t>There must be evidence that the individual has:</w:t>
      </w:r>
    </w:p>
    <w:p w14:paraId="0E3E5F4A" w14:textId="77777777" w:rsidR="00D40891" w:rsidRPr="00234D7C" w:rsidRDefault="00D40891" w:rsidP="00D40891">
      <w:pPr>
        <w:pStyle w:val="SIBodyText"/>
        <w:rPr>
          <w:rFonts w:cs="Arial"/>
        </w:rPr>
      </w:pPr>
    </w:p>
    <w:p w14:paraId="596FBA65" w14:textId="3D56818A" w:rsidR="00D40891" w:rsidRPr="00234D7C" w:rsidRDefault="0075633A" w:rsidP="0075633A">
      <w:pPr>
        <w:pStyle w:val="SIBulletList1"/>
        <w:rPr>
          <w:rFonts w:cs="Arial"/>
        </w:rPr>
      </w:pPr>
      <w:r w:rsidRPr="00234D7C">
        <w:rPr>
          <w:rFonts w:cs="Arial"/>
        </w:rPr>
        <w:t xml:space="preserve">produced dental images for </w:t>
      </w:r>
      <w:r w:rsidR="00414F27" w:rsidRPr="00234D7C">
        <w:rPr>
          <w:rFonts w:cs="Arial"/>
        </w:rPr>
        <w:t xml:space="preserve">a minimum of </w:t>
      </w:r>
      <w:r w:rsidR="00264BCA" w:rsidRPr="00234D7C">
        <w:rPr>
          <w:rFonts w:cs="Arial"/>
        </w:rPr>
        <w:t>three</w:t>
      </w:r>
      <w:r w:rsidR="00414F27" w:rsidRPr="00234D7C">
        <w:rPr>
          <w:rFonts w:cs="Arial"/>
        </w:rPr>
        <w:t xml:space="preserve"> animals, covering at least three different species </w:t>
      </w:r>
    </w:p>
    <w:p w14:paraId="6FB2FAD4" w14:textId="77777777" w:rsidR="00D40891" w:rsidRPr="00234D7C" w:rsidRDefault="00D40891" w:rsidP="00D40891">
      <w:pPr>
        <w:pStyle w:val="SIBulletList1"/>
        <w:rPr>
          <w:rFonts w:cs="Arial"/>
        </w:rPr>
      </w:pPr>
      <w:r w:rsidRPr="00234D7C">
        <w:rPr>
          <w:rFonts w:cs="Arial"/>
        </w:rPr>
        <w:t>carried out imaging routines for a minimum of three different animals, covering at least three different body parts</w:t>
      </w:r>
    </w:p>
    <w:p w14:paraId="306435D2" w14:textId="1A8CF8E2" w:rsidR="00C602DE" w:rsidRPr="00234D7C" w:rsidRDefault="00D40891" w:rsidP="00C602DE">
      <w:pPr>
        <w:pStyle w:val="SIBulletList1"/>
        <w:rPr>
          <w:rFonts w:cs="Arial"/>
        </w:rPr>
      </w:pPr>
      <w:r w:rsidRPr="00234D7C">
        <w:rPr>
          <w:rFonts w:cs="Arial"/>
        </w:rPr>
        <w:t>assisted with one ultrasound</w:t>
      </w:r>
      <w:r w:rsidR="00414F27" w:rsidRPr="00234D7C">
        <w:rPr>
          <w:rFonts w:cs="Arial"/>
        </w:rPr>
        <w:t>.</w:t>
      </w:r>
    </w:p>
    <w:p w14:paraId="32C4D6EB" w14:textId="77777777" w:rsidR="008B3A5B" w:rsidRPr="00234D7C" w:rsidRDefault="008B3A5B" w:rsidP="008B3A5B">
      <w:pPr>
        <w:pStyle w:val="SIBulletList1"/>
        <w:numPr>
          <w:ilvl w:val="0"/>
          <w:numId w:val="0"/>
        </w:numPr>
        <w:ind w:left="357"/>
        <w:rPr>
          <w:rFonts w:cs="Arial"/>
        </w:rPr>
      </w:pPr>
    </w:p>
    <w:p w14:paraId="5CFC51D8" w14:textId="33CEE58B" w:rsidR="00F057AE" w:rsidRPr="00234D7C" w:rsidRDefault="002D4A5E" w:rsidP="00F057A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34D7C">
        <w:rPr>
          <w:rFonts w:ascii="Arial" w:hAnsi="Arial" w:cs="Arial"/>
          <w:b/>
          <w:bCs/>
          <w:color w:val="000000" w:themeColor="text2"/>
        </w:rPr>
        <w:t>Knowledge evidence</w:t>
      </w:r>
    </w:p>
    <w:p w14:paraId="0B2C12C8" w14:textId="77777777" w:rsidR="00FD6698" w:rsidRPr="00234D7C" w:rsidRDefault="00FD6698" w:rsidP="00F057AE">
      <w:pPr>
        <w:pStyle w:val="BodyTextSI"/>
        <w:rPr>
          <w:rFonts w:ascii="Arial" w:hAnsi="Arial" w:cs="Arial"/>
          <w:b/>
          <w:bCs/>
          <w:color w:val="000000" w:themeColor="text2"/>
        </w:rPr>
      </w:pPr>
    </w:p>
    <w:p w14:paraId="0610034A" w14:textId="4DA3CB29" w:rsidR="00FD6698" w:rsidRPr="00234D7C" w:rsidRDefault="00201976" w:rsidP="00201976">
      <w:pPr>
        <w:pStyle w:val="SIBulletList1"/>
        <w:rPr>
          <w:rFonts w:cs="Arial"/>
        </w:rPr>
      </w:pPr>
      <w:r w:rsidRPr="00234D7C">
        <w:rPr>
          <w:rFonts w:cs="Arial"/>
        </w:rPr>
        <w:t xml:space="preserve">state or territory legislation and regulations relating to </w:t>
      </w:r>
      <w:r w:rsidR="00FD6698" w:rsidRPr="00234D7C">
        <w:rPr>
          <w:rFonts w:cs="Arial"/>
        </w:rPr>
        <w:t>use of radiation equipment</w:t>
      </w:r>
    </w:p>
    <w:p w14:paraId="4B7708D0" w14:textId="0F9A3DB3" w:rsidR="00201976" w:rsidRPr="00234D7C" w:rsidRDefault="00201976">
      <w:pPr>
        <w:pStyle w:val="SIBulletList1"/>
        <w:rPr>
          <w:rFonts w:cs="Arial"/>
        </w:rPr>
      </w:pPr>
      <w:r w:rsidRPr="00234D7C">
        <w:rPr>
          <w:rFonts w:cs="Arial"/>
        </w:rPr>
        <w:t>safe work practices in the use of radiography and other imaging equipment</w:t>
      </w:r>
      <w:r w:rsidR="00FD6698" w:rsidRPr="00234D7C">
        <w:rPr>
          <w:rFonts w:cs="Arial"/>
        </w:rPr>
        <w:t>, including use of appropriate PPE</w:t>
      </w:r>
    </w:p>
    <w:p w14:paraId="717E1549" w14:textId="682D8431" w:rsidR="00BC0718" w:rsidRPr="00234D7C" w:rsidRDefault="00BC0718">
      <w:pPr>
        <w:pStyle w:val="SIBulletList1"/>
        <w:rPr>
          <w:rFonts w:cs="Arial"/>
        </w:rPr>
      </w:pPr>
      <w:r w:rsidRPr="00234D7C">
        <w:rPr>
          <w:rFonts w:cs="Arial"/>
        </w:rPr>
        <w:t xml:space="preserve">organisational procedures for positioning </w:t>
      </w:r>
      <w:r w:rsidR="00E243CC" w:rsidRPr="00234D7C">
        <w:rPr>
          <w:rFonts w:cs="Arial"/>
        </w:rPr>
        <w:t>animals for imaging</w:t>
      </w:r>
      <w:r w:rsidR="00ED4A90" w:rsidRPr="00234D7C">
        <w:rPr>
          <w:rFonts w:cs="Arial"/>
        </w:rPr>
        <w:t xml:space="preserve"> and image requirements</w:t>
      </w:r>
    </w:p>
    <w:p w14:paraId="3C44E38A" w14:textId="42BA7206" w:rsidR="00201976" w:rsidRPr="00234D7C" w:rsidRDefault="00FD6698" w:rsidP="00F057AE">
      <w:pPr>
        <w:pStyle w:val="SIBulletList1"/>
        <w:rPr>
          <w:rFonts w:cs="Arial"/>
        </w:rPr>
      </w:pPr>
      <w:r w:rsidRPr="00234D7C">
        <w:rPr>
          <w:rFonts w:cs="Arial"/>
        </w:rPr>
        <w:t>legislation and safe work practices in relation to animal handling and welfare</w:t>
      </w:r>
      <w:r w:rsidR="00CE05DF" w:rsidRPr="00234D7C">
        <w:rPr>
          <w:rFonts w:cs="Arial"/>
        </w:rPr>
        <w:t xml:space="preserve"> in relation to radiography procedures</w:t>
      </w:r>
    </w:p>
    <w:p w14:paraId="5512993D" w14:textId="6AC6857F" w:rsidR="005A2537" w:rsidRPr="00234D7C" w:rsidRDefault="005A2537" w:rsidP="005A2537">
      <w:pPr>
        <w:pStyle w:val="SIBulletList1"/>
        <w:rPr>
          <w:rFonts w:cs="Arial"/>
        </w:rPr>
      </w:pPr>
      <w:r w:rsidRPr="00234D7C">
        <w:rPr>
          <w:rFonts w:cs="Arial"/>
        </w:rPr>
        <w:t>animal sedation, restraint, anaesthetic monitoring and recording procedures related to imaging procedures</w:t>
      </w:r>
    </w:p>
    <w:p w14:paraId="2A28FC1A" w14:textId="531DD5AF" w:rsidR="00895F64" w:rsidRPr="00234D7C" w:rsidRDefault="00895F64" w:rsidP="00895F64">
      <w:pPr>
        <w:pStyle w:val="SIBulletList1"/>
        <w:rPr>
          <w:rFonts w:cs="Arial"/>
          <w:lang w:eastAsia="en-GB"/>
        </w:rPr>
      </w:pPr>
      <w:r w:rsidRPr="00234D7C">
        <w:rPr>
          <w:rFonts w:cs="Arial"/>
          <w:lang w:eastAsia="en-GB"/>
        </w:rPr>
        <w:t xml:space="preserve">preparation of </w:t>
      </w:r>
      <w:r w:rsidR="00FD6698" w:rsidRPr="00234D7C">
        <w:rPr>
          <w:rFonts w:cs="Arial"/>
          <w:lang w:eastAsia="en-GB"/>
        </w:rPr>
        <w:t>imaging environment</w:t>
      </w:r>
      <w:r w:rsidRPr="00234D7C">
        <w:rPr>
          <w:rFonts w:cs="Arial"/>
          <w:lang w:eastAsia="en-GB"/>
        </w:rPr>
        <w:t xml:space="preserve"> for different procedures</w:t>
      </w:r>
    </w:p>
    <w:p w14:paraId="14F9A88D" w14:textId="33B89526" w:rsidR="00895F64" w:rsidRPr="00234D7C" w:rsidRDefault="00895F64" w:rsidP="00895F64">
      <w:pPr>
        <w:pStyle w:val="SIBulletList1"/>
        <w:rPr>
          <w:rFonts w:cs="Arial"/>
          <w:sz w:val="24"/>
          <w:szCs w:val="24"/>
          <w:lang w:eastAsia="en-GB"/>
        </w:rPr>
      </w:pPr>
      <w:r w:rsidRPr="00234D7C">
        <w:rPr>
          <w:rFonts w:cs="Arial"/>
          <w:shd w:val="clear" w:color="auto" w:fill="FFFFFF"/>
          <w:lang w:eastAsia="en-GB"/>
        </w:rPr>
        <w:t>imaging equipment</w:t>
      </w:r>
      <w:r w:rsidR="005A2537" w:rsidRPr="00234D7C">
        <w:rPr>
          <w:rFonts w:cs="Arial"/>
          <w:shd w:val="clear" w:color="auto" w:fill="FFFFFF"/>
          <w:lang w:eastAsia="en-GB"/>
        </w:rPr>
        <w:t xml:space="preserve"> and </w:t>
      </w:r>
      <w:r w:rsidR="00227BFD" w:rsidRPr="00234D7C">
        <w:rPr>
          <w:rFonts w:cs="Arial"/>
          <w:shd w:val="clear" w:color="auto" w:fill="FFFFFF"/>
          <w:lang w:eastAsia="en-GB"/>
        </w:rPr>
        <w:t>materials</w:t>
      </w:r>
      <w:r w:rsidRPr="00234D7C">
        <w:rPr>
          <w:rFonts w:cs="Arial"/>
          <w:shd w:val="clear" w:color="auto" w:fill="FFFFFF"/>
          <w:lang w:eastAsia="en-GB"/>
        </w:rPr>
        <w:t xml:space="preserve"> including:</w:t>
      </w:r>
    </w:p>
    <w:p w14:paraId="5C87F474" w14:textId="74CC0BE9" w:rsidR="00895F64" w:rsidRPr="00234D7C" w:rsidRDefault="00264BCA" w:rsidP="00895F64">
      <w:pPr>
        <w:pStyle w:val="SIBulletList2"/>
        <w:rPr>
          <w:rFonts w:cs="Arial"/>
        </w:rPr>
      </w:pPr>
      <w:r w:rsidRPr="00234D7C">
        <w:rPr>
          <w:rFonts w:cs="Arial"/>
        </w:rPr>
        <w:t>c</w:t>
      </w:r>
      <w:r w:rsidR="00426975" w:rsidRPr="00234D7C">
        <w:rPr>
          <w:rFonts w:cs="Arial"/>
        </w:rPr>
        <w:t>omputed radiography (CR) and digital radi</w:t>
      </w:r>
      <w:r w:rsidRPr="00234D7C">
        <w:rPr>
          <w:rFonts w:cs="Arial"/>
        </w:rPr>
        <w:t>ography (DR) x-ray systems</w:t>
      </w:r>
    </w:p>
    <w:p w14:paraId="25689E39" w14:textId="1258CF08" w:rsidR="00264BCA" w:rsidRPr="00234D7C" w:rsidRDefault="00264BCA" w:rsidP="00895F64">
      <w:pPr>
        <w:pStyle w:val="SIBulletList2"/>
        <w:rPr>
          <w:rFonts w:cs="Arial"/>
        </w:rPr>
      </w:pPr>
      <w:r w:rsidRPr="00234D7C">
        <w:rPr>
          <w:rFonts w:cs="Arial"/>
        </w:rPr>
        <w:t>portable x-ray machines</w:t>
      </w:r>
    </w:p>
    <w:p w14:paraId="77736472" w14:textId="0683E9B5" w:rsidR="00895F64" w:rsidRPr="00234D7C" w:rsidRDefault="00895F64" w:rsidP="00895F64">
      <w:pPr>
        <w:pStyle w:val="SIBulletList2"/>
        <w:rPr>
          <w:rFonts w:cs="Arial"/>
        </w:rPr>
      </w:pPr>
      <w:r w:rsidRPr="00234D7C">
        <w:rPr>
          <w:rFonts w:cs="Arial"/>
        </w:rPr>
        <w:t>ultrasound</w:t>
      </w:r>
    </w:p>
    <w:p w14:paraId="3F3019B5" w14:textId="465F3517" w:rsidR="00895F64" w:rsidRPr="00234D7C" w:rsidRDefault="00895F64" w:rsidP="00895F64">
      <w:pPr>
        <w:pStyle w:val="SIBulletList2"/>
        <w:rPr>
          <w:rFonts w:cs="Arial"/>
        </w:rPr>
      </w:pPr>
      <w:r w:rsidRPr="00234D7C">
        <w:rPr>
          <w:rFonts w:cs="Arial"/>
        </w:rPr>
        <w:t>other imaging equipment and processes (nuclear scintigraphy, Computed Tomography (CT), Magnetic Resonance Imaging (MRI)</w:t>
      </w:r>
    </w:p>
    <w:p w14:paraId="0390C818" w14:textId="77777777" w:rsidR="00A4076B" w:rsidRPr="00234D7C" w:rsidRDefault="005A2537">
      <w:pPr>
        <w:pStyle w:val="SIBulletList2"/>
        <w:rPr>
          <w:rFonts w:cs="Arial"/>
        </w:rPr>
      </w:pPr>
      <w:r w:rsidRPr="00234D7C">
        <w:rPr>
          <w:rFonts w:cs="Arial"/>
        </w:rPr>
        <w:lastRenderedPageBreak/>
        <w:t>contrast media (injectable, rectal and oral preparations)</w:t>
      </w:r>
    </w:p>
    <w:p w14:paraId="4888CE8A" w14:textId="5E31EAD8" w:rsidR="00A4076B" w:rsidRPr="00234D7C" w:rsidRDefault="00A4076B">
      <w:pPr>
        <w:pStyle w:val="SIBulletList2"/>
        <w:rPr>
          <w:rFonts w:cs="Arial"/>
        </w:rPr>
      </w:pPr>
      <w:r w:rsidRPr="00234D7C">
        <w:rPr>
          <w:rFonts w:cs="Arial"/>
        </w:rPr>
        <w:t xml:space="preserve">dental </w:t>
      </w:r>
      <w:r w:rsidR="008B3A5B" w:rsidRPr="00234D7C">
        <w:rPr>
          <w:rFonts w:cs="Arial"/>
        </w:rPr>
        <w:t xml:space="preserve">film, </w:t>
      </w:r>
      <w:r w:rsidRPr="00234D7C">
        <w:rPr>
          <w:rFonts w:cs="Arial"/>
        </w:rPr>
        <w:t>plates</w:t>
      </w:r>
      <w:r w:rsidR="008B3A5B" w:rsidRPr="00234D7C">
        <w:rPr>
          <w:rFonts w:cs="Arial"/>
        </w:rPr>
        <w:t xml:space="preserve"> or </w:t>
      </w:r>
      <w:r w:rsidRPr="00234D7C">
        <w:rPr>
          <w:rFonts w:cs="Arial"/>
        </w:rPr>
        <w:t>sensors</w:t>
      </w:r>
    </w:p>
    <w:p w14:paraId="0D7D189A" w14:textId="446096DF" w:rsidR="005A2537" w:rsidRPr="00234D7C" w:rsidRDefault="005A2537" w:rsidP="00A4076B">
      <w:pPr>
        <w:pStyle w:val="SIBulletList1"/>
        <w:rPr>
          <w:rFonts w:cs="Arial"/>
        </w:rPr>
      </w:pPr>
      <w:r w:rsidRPr="00234D7C">
        <w:rPr>
          <w:rFonts w:cs="Arial"/>
        </w:rPr>
        <w:t>animal anatomy and physiology related to positioning animals for imaging</w:t>
      </w:r>
    </w:p>
    <w:p w14:paraId="65DFE538" w14:textId="530B4666" w:rsidR="00201976" w:rsidRPr="00234D7C" w:rsidRDefault="00201976" w:rsidP="00201976">
      <w:pPr>
        <w:pStyle w:val="SIBulletList1"/>
        <w:rPr>
          <w:rFonts w:cs="Arial"/>
        </w:rPr>
      </w:pPr>
      <w:r w:rsidRPr="00234D7C">
        <w:rPr>
          <w:rFonts w:cs="Arial"/>
        </w:rPr>
        <w:t>anatomical orientation terminology in relation to positioning animals for imaging</w:t>
      </w:r>
    </w:p>
    <w:p w14:paraId="13028298" w14:textId="442768C1" w:rsidR="0084416E" w:rsidRPr="00234D7C" w:rsidRDefault="0084416E" w:rsidP="0084416E">
      <w:pPr>
        <w:pStyle w:val="SIBulletList1"/>
        <w:rPr>
          <w:rFonts w:cs="Arial"/>
        </w:rPr>
      </w:pPr>
      <w:r w:rsidRPr="00234D7C">
        <w:rPr>
          <w:rFonts w:cs="Arial"/>
        </w:rPr>
        <w:t xml:space="preserve">common positioning techniques for imaging procedures, including the use of </w:t>
      </w:r>
      <w:r w:rsidR="00414F27" w:rsidRPr="00234D7C">
        <w:rPr>
          <w:rFonts w:cs="Arial"/>
        </w:rPr>
        <w:t xml:space="preserve">protective and positioning </w:t>
      </w:r>
      <w:r w:rsidRPr="00234D7C">
        <w:rPr>
          <w:rFonts w:cs="Arial"/>
        </w:rPr>
        <w:t xml:space="preserve">aids </w:t>
      </w:r>
    </w:p>
    <w:p w14:paraId="26769198" w14:textId="37E2D544" w:rsidR="00F057AE" w:rsidRPr="00234D7C" w:rsidRDefault="00F057AE">
      <w:pPr>
        <w:pStyle w:val="SIBulletList1"/>
        <w:rPr>
          <w:rFonts w:cs="Arial"/>
        </w:rPr>
      </w:pPr>
      <w:r w:rsidRPr="00234D7C">
        <w:rPr>
          <w:rFonts w:cs="Arial"/>
        </w:rPr>
        <w:t>positioning</w:t>
      </w:r>
      <w:r w:rsidR="00A4076B" w:rsidRPr="00234D7C">
        <w:rPr>
          <w:rFonts w:cs="Arial"/>
        </w:rPr>
        <w:t xml:space="preserve">, </w:t>
      </w:r>
      <w:r w:rsidRPr="00234D7C">
        <w:rPr>
          <w:rFonts w:cs="Arial"/>
        </w:rPr>
        <w:t>bisecting angle technique</w:t>
      </w:r>
      <w:r w:rsidR="004D7B75" w:rsidRPr="00234D7C">
        <w:rPr>
          <w:rFonts w:cs="Arial"/>
        </w:rPr>
        <w:t>s</w:t>
      </w:r>
      <w:r w:rsidRPr="00234D7C">
        <w:rPr>
          <w:rFonts w:cs="Arial"/>
        </w:rPr>
        <w:t xml:space="preserve"> and terminology for a range </w:t>
      </w:r>
      <w:proofErr w:type="gramStart"/>
      <w:r w:rsidRPr="00234D7C">
        <w:rPr>
          <w:rFonts w:cs="Arial"/>
        </w:rPr>
        <w:t>dental images</w:t>
      </w:r>
      <w:proofErr w:type="gramEnd"/>
      <w:r w:rsidRPr="00234D7C">
        <w:rPr>
          <w:rFonts w:cs="Arial"/>
        </w:rPr>
        <w:t xml:space="preserve"> </w:t>
      </w:r>
    </w:p>
    <w:p w14:paraId="7F3A071D" w14:textId="3A0705B9" w:rsidR="0075633A" w:rsidRPr="00234D7C" w:rsidRDefault="00201976">
      <w:pPr>
        <w:pStyle w:val="SIBulletList1"/>
        <w:numPr>
          <w:ilvl w:val="0"/>
          <w:numId w:val="0"/>
        </w:numPr>
        <w:ind w:left="357"/>
        <w:rPr>
          <w:rFonts w:cs="Arial"/>
        </w:rPr>
      </w:pPr>
      <w:r w:rsidRPr="00234D7C">
        <w:rPr>
          <w:rFonts w:cs="Arial"/>
        </w:rPr>
        <w:t>common imaging faults and techniques to minimise</w:t>
      </w:r>
      <w:r w:rsidR="00227BFD" w:rsidRPr="00234D7C">
        <w:rPr>
          <w:rFonts w:cs="Arial"/>
        </w:rPr>
        <w:t>.</w:t>
      </w:r>
    </w:p>
    <w:p w14:paraId="78DA6621" w14:textId="77777777" w:rsidR="00227BFD" w:rsidRPr="00234D7C" w:rsidRDefault="00227BFD">
      <w:pPr>
        <w:pStyle w:val="SIBulletList1"/>
        <w:numPr>
          <w:ilvl w:val="0"/>
          <w:numId w:val="0"/>
        </w:numPr>
        <w:ind w:left="357"/>
        <w:rPr>
          <w:rFonts w:cs="Arial"/>
        </w:rPr>
      </w:pPr>
    </w:p>
    <w:p w14:paraId="317851B1" w14:textId="7966A9BF" w:rsidR="002D4A5E" w:rsidRPr="00234D7C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34D7C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766370DF" w14:textId="77777777" w:rsidR="0075633A" w:rsidRPr="00234D7C" w:rsidRDefault="0075633A" w:rsidP="002D4A5E">
      <w:pPr>
        <w:pStyle w:val="BodyTextSI"/>
        <w:rPr>
          <w:rFonts w:ascii="Arial" w:hAnsi="Arial" w:cs="Arial"/>
          <w:color w:val="000000" w:themeColor="text2"/>
        </w:rPr>
      </w:pPr>
    </w:p>
    <w:p w14:paraId="31D891D5" w14:textId="7549BBE3" w:rsidR="00264BCA" w:rsidRPr="00234D7C" w:rsidRDefault="0075633A" w:rsidP="00264BCA">
      <w:pPr>
        <w:pStyle w:val="SIBodyText"/>
        <w:rPr>
          <w:rFonts w:cs="Arial"/>
        </w:rPr>
      </w:pPr>
      <w:r w:rsidRPr="00234D7C">
        <w:rPr>
          <w:rFonts w:cs="Arial"/>
        </w:rPr>
        <w:t xml:space="preserve">Skills must be demonstrated </w:t>
      </w:r>
      <w:r w:rsidR="00264BCA" w:rsidRPr="00234D7C">
        <w:rPr>
          <w:rFonts w:cs="Arial"/>
        </w:rPr>
        <w:t>in the workplace or an environment that accurately reflects a veterinary practice.</w:t>
      </w:r>
      <w:r w:rsidR="00880DF3" w:rsidRPr="00234D7C">
        <w:rPr>
          <w:rFonts w:cs="Arial"/>
        </w:rPr>
        <w:t xml:space="preserve"> </w:t>
      </w:r>
    </w:p>
    <w:p w14:paraId="6FE2BD8D" w14:textId="523AFC35" w:rsidR="002D4A5E" w:rsidRPr="00234D7C" w:rsidRDefault="002D4A5E" w:rsidP="00264BCA">
      <w:pPr>
        <w:pStyle w:val="SIBodyText"/>
        <w:rPr>
          <w:rFonts w:cs="Arial"/>
          <w:color w:val="000000" w:themeColor="text2"/>
        </w:rPr>
      </w:pPr>
    </w:p>
    <w:p w14:paraId="55F7C394" w14:textId="41192059" w:rsidR="0075633A" w:rsidRPr="00234D7C" w:rsidRDefault="0075633A" w:rsidP="0075633A">
      <w:pPr>
        <w:pStyle w:val="SIBodyText"/>
        <w:rPr>
          <w:rFonts w:cs="Arial"/>
        </w:rPr>
      </w:pPr>
      <w:r w:rsidRPr="00234D7C">
        <w:rPr>
          <w:rFonts w:cs="Arial"/>
        </w:rPr>
        <w:t xml:space="preserve">Assessment must ensure access to: </w:t>
      </w:r>
    </w:p>
    <w:p w14:paraId="50431724" w14:textId="77777777" w:rsidR="0075633A" w:rsidRPr="00234D7C" w:rsidRDefault="0075633A" w:rsidP="0075633A">
      <w:pPr>
        <w:pStyle w:val="SIBodyText"/>
        <w:rPr>
          <w:rFonts w:cs="Arial"/>
        </w:rPr>
      </w:pPr>
    </w:p>
    <w:p w14:paraId="331069D1" w14:textId="54D8922D" w:rsidR="0075633A" w:rsidRPr="00234D7C" w:rsidRDefault="0075633A" w:rsidP="0075633A">
      <w:pPr>
        <w:pStyle w:val="SIBulletList1"/>
        <w:rPr>
          <w:rFonts w:cs="Arial"/>
        </w:rPr>
      </w:pPr>
      <w:r w:rsidRPr="00234D7C">
        <w:rPr>
          <w:rFonts w:cs="Arial"/>
        </w:rPr>
        <w:t xml:space="preserve">a range of </w:t>
      </w:r>
      <w:r w:rsidR="003D73DC" w:rsidRPr="00234D7C">
        <w:rPr>
          <w:rFonts w:cs="Arial"/>
        </w:rPr>
        <w:t>real</w:t>
      </w:r>
      <w:r w:rsidRPr="00234D7C">
        <w:rPr>
          <w:rFonts w:cs="Arial"/>
        </w:rPr>
        <w:t xml:space="preserve"> animals </w:t>
      </w:r>
      <w:r w:rsidR="00E62B46" w:rsidRPr="00234D7C">
        <w:rPr>
          <w:rFonts w:cs="Arial"/>
        </w:rPr>
        <w:t>and/</w:t>
      </w:r>
      <w:r w:rsidRPr="00234D7C">
        <w:rPr>
          <w:rFonts w:cs="Arial"/>
        </w:rPr>
        <w:t xml:space="preserve">or </w:t>
      </w:r>
      <w:r w:rsidR="00426975" w:rsidRPr="00234D7C">
        <w:rPr>
          <w:rFonts w:cs="Arial"/>
        </w:rPr>
        <w:t xml:space="preserve">animal </w:t>
      </w:r>
      <w:r w:rsidRPr="00234D7C">
        <w:rPr>
          <w:rFonts w:cs="Arial"/>
        </w:rPr>
        <w:t>models</w:t>
      </w:r>
    </w:p>
    <w:p w14:paraId="17B8515E" w14:textId="511595B1" w:rsidR="0075633A" w:rsidRPr="00234D7C" w:rsidRDefault="0075633A" w:rsidP="0075633A">
      <w:pPr>
        <w:pStyle w:val="SIBulletList1"/>
        <w:rPr>
          <w:rFonts w:cs="Arial"/>
        </w:rPr>
      </w:pPr>
      <w:r w:rsidRPr="00234D7C">
        <w:rPr>
          <w:rFonts w:cs="Arial"/>
        </w:rPr>
        <w:t xml:space="preserve">equipment typically available in a veterinary practice, including </w:t>
      </w:r>
      <w:r w:rsidR="009E7109" w:rsidRPr="00234D7C">
        <w:rPr>
          <w:rFonts w:cs="Arial"/>
        </w:rPr>
        <w:t xml:space="preserve">ultrasound </w:t>
      </w:r>
      <w:r w:rsidRPr="00234D7C">
        <w:rPr>
          <w:rFonts w:cs="Arial"/>
        </w:rPr>
        <w:t>equipment</w:t>
      </w:r>
      <w:r w:rsidR="00426975" w:rsidRPr="00234D7C">
        <w:rPr>
          <w:rFonts w:cs="Arial"/>
        </w:rPr>
        <w:t xml:space="preserve"> and manufacturer’s operating instructions</w:t>
      </w:r>
    </w:p>
    <w:p w14:paraId="2B04F141" w14:textId="38BC7CB6" w:rsidR="009E7109" w:rsidRPr="00234D7C" w:rsidRDefault="005F31B8" w:rsidP="0075633A">
      <w:pPr>
        <w:pStyle w:val="SIBulletList1"/>
        <w:rPr>
          <w:rFonts w:cs="Arial"/>
        </w:rPr>
      </w:pPr>
      <w:r w:rsidRPr="00234D7C">
        <w:rPr>
          <w:rFonts w:cs="Arial"/>
        </w:rPr>
        <w:t>fully operational</w:t>
      </w:r>
      <w:r w:rsidR="009E7109" w:rsidRPr="00234D7C">
        <w:rPr>
          <w:rFonts w:cs="Arial"/>
        </w:rPr>
        <w:t xml:space="preserve"> x-ray machine</w:t>
      </w:r>
    </w:p>
    <w:p w14:paraId="2A2C3DD7" w14:textId="165EA069" w:rsidR="00390CC4" w:rsidRPr="00234D7C" w:rsidRDefault="00457A9E" w:rsidP="0075633A">
      <w:pPr>
        <w:pStyle w:val="SIBulletList1"/>
        <w:rPr>
          <w:rFonts w:cs="Arial"/>
        </w:rPr>
      </w:pPr>
      <w:r w:rsidRPr="00234D7C">
        <w:rPr>
          <w:rFonts w:cs="Arial"/>
        </w:rPr>
        <w:t xml:space="preserve">licenced </w:t>
      </w:r>
      <w:r w:rsidR="00A94085" w:rsidRPr="00234D7C">
        <w:rPr>
          <w:rFonts w:cs="Arial"/>
        </w:rPr>
        <w:t xml:space="preserve">radiography </w:t>
      </w:r>
      <w:r w:rsidR="00F54851" w:rsidRPr="00234D7C">
        <w:rPr>
          <w:rFonts w:cs="Arial"/>
        </w:rPr>
        <w:t>operator</w:t>
      </w:r>
    </w:p>
    <w:p w14:paraId="3E3E8A96" w14:textId="25078FCF" w:rsidR="00426975" w:rsidRPr="00234D7C" w:rsidRDefault="00426975" w:rsidP="0075633A">
      <w:pPr>
        <w:pStyle w:val="SIBulletList1"/>
        <w:rPr>
          <w:rFonts w:cs="Arial"/>
        </w:rPr>
      </w:pPr>
      <w:r w:rsidRPr="00234D7C">
        <w:rPr>
          <w:rFonts w:cs="Arial"/>
        </w:rPr>
        <w:t xml:space="preserve">range of positioning and protective aids </w:t>
      </w:r>
    </w:p>
    <w:p w14:paraId="7CCC26A5" w14:textId="441C821D" w:rsidR="00880DF3" w:rsidRPr="00234D7C" w:rsidRDefault="00426975" w:rsidP="00880DF3">
      <w:pPr>
        <w:pStyle w:val="SIBulletList1"/>
        <w:rPr>
          <w:rFonts w:cs="Arial"/>
        </w:rPr>
      </w:pPr>
      <w:r w:rsidRPr="00234D7C">
        <w:rPr>
          <w:rFonts w:cs="Arial"/>
        </w:rPr>
        <w:t>PPE</w:t>
      </w:r>
    </w:p>
    <w:p w14:paraId="6FD2E52F" w14:textId="7A825F90" w:rsidR="00F224C7" w:rsidRPr="00234D7C" w:rsidRDefault="00F224C7" w:rsidP="00880DF3">
      <w:pPr>
        <w:pStyle w:val="SIBulletList1"/>
        <w:rPr>
          <w:rFonts w:cs="Arial"/>
        </w:rPr>
      </w:pPr>
      <w:r w:rsidRPr="00234D7C">
        <w:rPr>
          <w:rFonts w:cs="Arial"/>
        </w:rPr>
        <w:t xml:space="preserve">organisational procedures related to </w:t>
      </w:r>
      <w:r w:rsidR="00ED4A90" w:rsidRPr="00234D7C">
        <w:rPr>
          <w:rFonts w:cs="Arial"/>
        </w:rPr>
        <w:t xml:space="preserve">positioning animals to </w:t>
      </w:r>
      <w:r w:rsidR="00CF6612" w:rsidRPr="00234D7C">
        <w:rPr>
          <w:rFonts w:cs="Arial"/>
        </w:rPr>
        <w:t>achieve</w:t>
      </w:r>
      <w:r w:rsidR="00ED4A90" w:rsidRPr="00234D7C">
        <w:rPr>
          <w:rFonts w:cs="Arial"/>
        </w:rPr>
        <w:t xml:space="preserve"> quality</w:t>
      </w:r>
      <w:r w:rsidR="0059366B" w:rsidRPr="00234D7C">
        <w:rPr>
          <w:rFonts w:cs="Arial"/>
        </w:rPr>
        <w:t xml:space="preserve"> images</w:t>
      </w:r>
      <w:r w:rsidR="00CF6612" w:rsidRPr="00234D7C">
        <w:rPr>
          <w:rFonts w:cs="Arial"/>
        </w:rPr>
        <w:t>.</w:t>
      </w:r>
    </w:p>
    <w:p w14:paraId="6938B94B" w14:textId="51583166" w:rsidR="00426975" w:rsidRPr="00234D7C" w:rsidRDefault="00426975" w:rsidP="00264BCA">
      <w:pPr>
        <w:pStyle w:val="SIBulletList1"/>
        <w:numPr>
          <w:ilvl w:val="0"/>
          <w:numId w:val="0"/>
        </w:numPr>
        <w:rPr>
          <w:rFonts w:cs="Arial"/>
        </w:rPr>
      </w:pPr>
    </w:p>
    <w:p w14:paraId="7C842921" w14:textId="14B87212" w:rsidR="00264BCA" w:rsidRPr="00234D7C" w:rsidRDefault="00264BCA" w:rsidP="00264BCA">
      <w:pPr>
        <w:pStyle w:val="SIBodyText"/>
        <w:rPr>
          <w:rFonts w:cs="Arial"/>
        </w:rPr>
      </w:pPr>
      <w:r w:rsidRPr="00234D7C">
        <w:rPr>
          <w:rFonts w:cs="Arial"/>
        </w:rPr>
        <w:t>Assessors of this unit must satisfy the requirements for assessors in applicable vocational education and training legislation, frameworks and/or standards</w:t>
      </w:r>
      <w:r w:rsidR="70C648BE" w:rsidRPr="00234D7C">
        <w:rPr>
          <w:rFonts w:cs="Arial"/>
        </w:rPr>
        <w:t>.</w:t>
      </w:r>
    </w:p>
    <w:p w14:paraId="304F0D9E" w14:textId="77777777" w:rsidR="00350925" w:rsidRPr="00234D7C" w:rsidRDefault="00350925" w:rsidP="00526094">
      <w:pPr>
        <w:pStyle w:val="Heading4"/>
        <w:rPr>
          <w:rFonts w:ascii="Arial" w:hAnsi="Arial" w:cs="Arial"/>
          <w:color w:val="000000" w:themeColor="text2"/>
        </w:rPr>
      </w:pPr>
    </w:p>
    <w:p w14:paraId="42C51508" w14:textId="4B35740B" w:rsidR="00B85A2F" w:rsidRPr="00234D7C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Unit m</w:t>
      </w:r>
      <w:r w:rsidR="00922C8D" w:rsidRPr="00234D7C">
        <w:rPr>
          <w:rFonts w:ascii="Arial" w:hAnsi="Arial" w:cs="Arial"/>
          <w:color w:val="000000" w:themeColor="text2"/>
        </w:rPr>
        <w:t>apping information</w:t>
      </w:r>
    </w:p>
    <w:p w14:paraId="2C70000D" w14:textId="77777777" w:rsidR="00264BCA" w:rsidRPr="00234D7C" w:rsidRDefault="00264BCA" w:rsidP="00264BCA">
      <w:pPr>
        <w:pStyle w:val="BodyTextSI"/>
        <w:rPr>
          <w:rFonts w:ascii="Arial" w:hAnsi="Arial" w:cs="Arial"/>
        </w:rPr>
      </w:pPr>
    </w:p>
    <w:p w14:paraId="1D8F46F5" w14:textId="77777777" w:rsidR="00B85A2F" w:rsidRPr="00234D7C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617"/>
        <w:gridCol w:w="3579"/>
      </w:tblGrid>
      <w:tr w:rsidR="00FD4B0B" w:rsidRPr="00234D7C" w14:paraId="3593C4B0" w14:textId="77777777" w:rsidTr="00FD4B0B">
        <w:trPr>
          <w:trHeight w:val="1073"/>
        </w:trPr>
        <w:tc>
          <w:tcPr>
            <w:tcW w:w="2195" w:type="dxa"/>
          </w:tcPr>
          <w:p w14:paraId="17086D10" w14:textId="77777777" w:rsidR="00FD4B0B" w:rsidRPr="00234D7C" w:rsidRDefault="00FD4B0B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394CC911" w14:textId="77777777" w:rsidR="00FD4B0B" w:rsidRPr="00234D7C" w:rsidRDefault="00FD4B0B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617" w:type="dxa"/>
          </w:tcPr>
          <w:p w14:paraId="51CA6B3D" w14:textId="77777777" w:rsidR="00FD4B0B" w:rsidRPr="00234D7C" w:rsidRDefault="00FD4B0B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5D80E9BC" w14:textId="77777777" w:rsidR="00FD4B0B" w:rsidRPr="00234D7C" w:rsidRDefault="00FD4B0B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FD4B0B" w:rsidRPr="00234D7C" w14:paraId="71D13A27" w14:textId="77777777" w:rsidTr="00FD4B0B">
        <w:trPr>
          <w:trHeight w:val="1539"/>
        </w:trPr>
        <w:tc>
          <w:tcPr>
            <w:tcW w:w="2195" w:type="dxa"/>
          </w:tcPr>
          <w:p w14:paraId="00ED634A" w14:textId="4E936848" w:rsidR="00FD4B0B" w:rsidRPr="00234D7C" w:rsidRDefault="00FD4B0B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34D7C">
              <w:rPr>
                <w:rStyle w:val="SITempText-Green"/>
                <w:rFonts w:cs="Arial"/>
                <w:color w:val="213430" w:themeColor="text1"/>
              </w:rPr>
              <w:t>ACMVET4X</w:t>
            </w:r>
            <w:r w:rsidR="00C53105" w:rsidRPr="00234D7C">
              <w:rPr>
                <w:rStyle w:val="SITempText-Green"/>
                <w:rFonts w:cs="Arial"/>
                <w:color w:val="213430" w:themeColor="text1"/>
              </w:rPr>
              <w:t>13</w:t>
            </w:r>
            <w:r w:rsidRPr="00234D7C">
              <w:rPr>
                <w:rStyle w:val="SITempText-Green"/>
                <w:rFonts w:cs="Arial"/>
                <w:color w:val="213430" w:themeColor="text1"/>
              </w:rPr>
              <w:t xml:space="preserve"> Apply </w:t>
            </w:r>
            <w:r w:rsidR="00A34261" w:rsidRPr="00234D7C">
              <w:rPr>
                <w:rStyle w:val="SITempText-Green"/>
                <w:rFonts w:cs="Arial"/>
                <w:color w:val="213430" w:themeColor="text1"/>
              </w:rPr>
              <w:t xml:space="preserve">veterinary diagnostic </w:t>
            </w:r>
            <w:r w:rsidRPr="00234D7C">
              <w:rPr>
                <w:rStyle w:val="SITempText-Green"/>
                <w:rFonts w:cs="Arial"/>
                <w:color w:val="213430" w:themeColor="text1"/>
              </w:rPr>
              <w:t>imaging routines</w:t>
            </w:r>
          </w:p>
        </w:tc>
        <w:tc>
          <w:tcPr>
            <w:tcW w:w="2195" w:type="dxa"/>
          </w:tcPr>
          <w:p w14:paraId="2E06CF12" w14:textId="77777777" w:rsidR="00FD4B0B" w:rsidRPr="00234D7C" w:rsidRDefault="00FD4B0B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34D7C">
              <w:rPr>
                <w:rStyle w:val="SITempText-Green"/>
                <w:rFonts w:cs="Arial"/>
                <w:color w:val="213430" w:themeColor="text1"/>
              </w:rPr>
              <w:t xml:space="preserve">ACMVET402 Apply imaging routines </w:t>
            </w:r>
          </w:p>
          <w:p w14:paraId="5642C06D" w14:textId="632B710F" w:rsidR="00FD4B0B" w:rsidRPr="00234D7C" w:rsidRDefault="00FD4B0B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</w:p>
        </w:tc>
        <w:tc>
          <w:tcPr>
            <w:tcW w:w="1617" w:type="dxa"/>
          </w:tcPr>
          <w:p w14:paraId="59DD079A" w14:textId="77777777" w:rsidR="00FD4B0B" w:rsidRPr="00234D7C" w:rsidRDefault="00FD4B0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Not equivalent</w:t>
            </w:r>
          </w:p>
          <w:p w14:paraId="0F79739E" w14:textId="77777777" w:rsidR="00FD4B0B" w:rsidRPr="00234D7C" w:rsidRDefault="00FD4B0B">
            <w:pPr>
              <w:pStyle w:val="SIText"/>
              <w:rPr>
                <w:rFonts w:cs="Arial"/>
              </w:rPr>
            </w:pPr>
          </w:p>
        </w:tc>
        <w:tc>
          <w:tcPr>
            <w:tcW w:w="3579" w:type="dxa"/>
          </w:tcPr>
          <w:p w14:paraId="79D29872" w14:textId="7A143DD6" w:rsidR="00A34261" w:rsidRPr="00234D7C" w:rsidRDefault="00A34261" w:rsidP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Title changed.</w:t>
            </w:r>
          </w:p>
          <w:p w14:paraId="781382AC" w14:textId="629C1C16" w:rsidR="00FA5EBB" w:rsidRPr="00234D7C" w:rsidRDefault="00C53105" w:rsidP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Unit merged with</w:t>
            </w:r>
            <w:r w:rsidR="00FA5EBB" w:rsidRPr="00234D7C">
              <w:rPr>
                <w:rFonts w:cs="Arial"/>
              </w:rPr>
              <w:t xml:space="preserve"> </w:t>
            </w:r>
            <w:r w:rsidR="00FA5EBB" w:rsidRPr="00234D7C">
              <w:rPr>
                <w:rStyle w:val="SITempText-Green"/>
                <w:rFonts w:cs="Arial"/>
                <w:color w:val="213430" w:themeColor="text1"/>
              </w:rPr>
              <w:t>ACMVET503 Produce veterinary dental oral cavity images</w:t>
            </w:r>
            <w:r w:rsidR="00FA5EBB" w:rsidRPr="00234D7C">
              <w:rPr>
                <w:rFonts w:cs="Arial"/>
              </w:rPr>
              <w:t xml:space="preserve">. </w:t>
            </w:r>
          </w:p>
          <w:p w14:paraId="1F88EB1C" w14:textId="77777777" w:rsidR="00FA5EBB" w:rsidRPr="00234D7C" w:rsidRDefault="00FA5EBB" w:rsidP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 xml:space="preserve">This unit has been updated throughout to reflect inclusion of dental x-ray, removal of endoscopes and greater emphasis on radiation safety. </w:t>
            </w:r>
          </w:p>
          <w:p w14:paraId="7C4F8F3D" w14:textId="77777777" w:rsidR="00FD4B0B" w:rsidRPr="00234D7C" w:rsidRDefault="00FA5EBB" w:rsidP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Legislative, licensing and regulatory language has been clarified and strengthened.</w:t>
            </w:r>
          </w:p>
          <w:p w14:paraId="78BFD166" w14:textId="17F296F1" w:rsidR="00FD4B0B" w:rsidRPr="00234D7C" w:rsidRDefault="00FC0AD4" w:rsidP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Remove</w:t>
            </w:r>
            <w:r w:rsidR="00B02A8E" w:rsidRPr="00234D7C">
              <w:rPr>
                <w:rFonts w:cs="Arial"/>
              </w:rPr>
              <w:t>d</w:t>
            </w:r>
            <w:r w:rsidRPr="00234D7C">
              <w:rPr>
                <w:rFonts w:cs="Arial"/>
              </w:rPr>
              <w:t xml:space="preserve"> requirement to perform</w:t>
            </w:r>
            <w:r w:rsidR="00B02A8E" w:rsidRPr="00234D7C">
              <w:rPr>
                <w:rFonts w:cs="Arial"/>
              </w:rPr>
              <w:t xml:space="preserve"> Performance Evidence in a real workplace on </w:t>
            </w:r>
            <w:r w:rsidR="00261FE7" w:rsidRPr="00234D7C">
              <w:rPr>
                <w:rFonts w:cs="Arial"/>
              </w:rPr>
              <w:t>real</w:t>
            </w:r>
            <w:r w:rsidR="00B02A8E" w:rsidRPr="00234D7C">
              <w:rPr>
                <w:rFonts w:cs="Arial"/>
              </w:rPr>
              <w:t xml:space="preserve"> animals</w:t>
            </w:r>
            <w:r w:rsidR="000C6569" w:rsidRPr="00234D7C">
              <w:rPr>
                <w:rFonts w:cs="Arial"/>
              </w:rPr>
              <w:t xml:space="preserve">, </w:t>
            </w:r>
            <w:r w:rsidR="000C6569" w:rsidRPr="00234D7C">
              <w:rPr>
                <w:rFonts w:cs="Arial"/>
              </w:rPr>
              <w:lastRenderedPageBreak/>
              <w:t>enabling application of skills to be simulated using animal models</w:t>
            </w:r>
            <w:r w:rsidR="00570DCC" w:rsidRPr="00234D7C">
              <w:rPr>
                <w:rFonts w:cs="Arial"/>
              </w:rPr>
              <w:t xml:space="preserve">. </w:t>
            </w:r>
          </w:p>
        </w:tc>
      </w:tr>
      <w:tr w:rsidR="00FD4B0B" w:rsidRPr="00234D7C" w14:paraId="30875AA0" w14:textId="77777777" w:rsidTr="00FD4B0B">
        <w:trPr>
          <w:trHeight w:val="1539"/>
        </w:trPr>
        <w:tc>
          <w:tcPr>
            <w:tcW w:w="2195" w:type="dxa"/>
          </w:tcPr>
          <w:p w14:paraId="44E4DF1C" w14:textId="19EE6D68" w:rsidR="00FD4B0B" w:rsidRPr="00234D7C" w:rsidRDefault="00FD4B0B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bookmarkStart w:id="0" w:name="_Hlk218516530"/>
            <w:r w:rsidRPr="00234D7C">
              <w:rPr>
                <w:rStyle w:val="SITempText-Green"/>
                <w:rFonts w:cs="Arial"/>
                <w:color w:val="213430" w:themeColor="text1"/>
              </w:rPr>
              <w:lastRenderedPageBreak/>
              <w:t>ACMVET4X</w:t>
            </w:r>
            <w:r w:rsidR="00C53105" w:rsidRPr="00234D7C">
              <w:rPr>
                <w:rStyle w:val="SITempText-Green"/>
                <w:rFonts w:cs="Arial"/>
                <w:color w:val="213430" w:themeColor="text1"/>
              </w:rPr>
              <w:t>13</w:t>
            </w:r>
            <w:r w:rsidRPr="00234D7C">
              <w:rPr>
                <w:rStyle w:val="SITempText-Green"/>
                <w:rFonts w:cs="Arial"/>
                <w:color w:val="213430" w:themeColor="text1"/>
              </w:rPr>
              <w:t xml:space="preserve"> Apply </w:t>
            </w:r>
            <w:r w:rsidR="00E53197" w:rsidRPr="00234D7C">
              <w:rPr>
                <w:rStyle w:val="SITempText-Green"/>
                <w:rFonts w:cs="Arial"/>
                <w:color w:val="213430" w:themeColor="text1"/>
              </w:rPr>
              <w:t xml:space="preserve">veterinary diagnostic </w:t>
            </w:r>
            <w:r w:rsidRPr="00234D7C">
              <w:rPr>
                <w:rStyle w:val="SITempText-Green"/>
                <w:rFonts w:cs="Arial"/>
                <w:color w:val="213430" w:themeColor="text1"/>
              </w:rPr>
              <w:t>imaging routines</w:t>
            </w:r>
            <w:bookmarkEnd w:id="0"/>
          </w:p>
        </w:tc>
        <w:tc>
          <w:tcPr>
            <w:tcW w:w="2195" w:type="dxa"/>
          </w:tcPr>
          <w:p w14:paraId="1B50136F" w14:textId="5A82B375" w:rsidR="00FD4B0B" w:rsidRPr="00234D7C" w:rsidRDefault="00FD4B0B">
            <w:pPr>
              <w:pStyle w:val="SIText"/>
              <w:rPr>
                <w:rStyle w:val="SITempText-Green"/>
                <w:rFonts w:cs="Arial"/>
                <w:color w:val="213430" w:themeColor="text1"/>
              </w:rPr>
            </w:pPr>
            <w:r w:rsidRPr="00234D7C">
              <w:rPr>
                <w:rStyle w:val="SITempText-Green"/>
                <w:rFonts w:cs="Arial"/>
                <w:color w:val="213430" w:themeColor="text1"/>
              </w:rPr>
              <w:t>ACMVET503 Produce veterinary dental oral cavity images</w:t>
            </w:r>
          </w:p>
        </w:tc>
        <w:tc>
          <w:tcPr>
            <w:tcW w:w="1617" w:type="dxa"/>
          </w:tcPr>
          <w:p w14:paraId="778F4F33" w14:textId="77777777" w:rsidR="00FD4B0B" w:rsidRPr="00234D7C" w:rsidRDefault="00FD4B0B" w:rsidP="00FD4B0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Not equivalent</w:t>
            </w:r>
          </w:p>
          <w:p w14:paraId="6A065021" w14:textId="77777777" w:rsidR="00FD4B0B" w:rsidRPr="00234D7C" w:rsidRDefault="00FD4B0B">
            <w:pPr>
              <w:pStyle w:val="SIText"/>
              <w:rPr>
                <w:rFonts w:cs="Arial"/>
              </w:rPr>
            </w:pPr>
          </w:p>
        </w:tc>
        <w:tc>
          <w:tcPr>
            <w:tcW w:w="3579" w:type="dxa"/>
          </w:tcPr>
          <w:p w14:paraId="6CF8AC9C" w14:textId="77777777" w:rsidR="0093614A" w:rsidRPr="00234D7C" w:rsidRDefault="0093614A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Title change.</w:t>
            </w:r>
          </w:p>
          <w:p w14:paraId="263478ED" w14:textId="17F372D8" w:rsidR="00FA5EBB" w:rsidRPr="00234D7C" w:rsidRDefault="00C53105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Unit merged with</w:t>
            </w:r>
            <w:r w:rsidR="00FA5EBB" w:rsidRPr="00234D7C">
              <w:rPr>
                <w:rFonts w:cs="Arial"/>
              </w:rPr>
              <w:t xml:space="preserve"> </w:t>
            </w:r>
            <w:r w:rsidR="00FA5EBB" w:rsidRPr="00234D7C">
              <w:rPr>
                <w:rStyle w:val="SITempText-Green"/>
                <w:rFonts w:cs="Arial"/>
                <w:color w:val="213430" w:themeColor="text1"/>
              </w:rPr>
              <w:t>ACMVET402 Apply imaging routines</w:t>
            </w:r>
            <w:r w:rsidR="00FA5EBB" w:rsidRPr="00234D7C">
              <w:rPr>
                <w:rFonts w:cs="Arial"/>
              </w:rPr>
              <w:t xml:space="preserve">. </w:t>
            </w:r>
          </w:p>
          <w:p w14:paraId="68DA1DB8" w14:textId="77777777" w:rsidR="00FA5EBB" w:rsidRPr="00234D7C" w:rsidRDefault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 xml:space="preserve">This unit has been updated throughout to reflect inclusion of dental x-ray, removal of endoscopes and greater emphasis on radiation safety. </w:t>
            </w:r>
          </w:p>
          <w:p w14:paraId="122935A9" w14:textId="77777777" w:rsidR="00C85D43" w:rsidRPr="00234D7C" w:rsidRDefault="00FA5EBB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 xml:space="preserve">Legislative, licensing and regulatory language has been clarified and strengthened. </w:t>
            </w:r>
          </w:p>
          <w:p w14:paraId="0F3CF4C8" w14:textId="64AA3775" w:rsidR="00C85D43" w:rsidRPr="00234D7C" w:rsidRDefault="00261FE7">
            <w:pPr>
              <w:pStyle w:val="SIText"/>
              <w:rPr>
                <w:rFonts w:cs="Arial"/>
              </w:rPr>
            </w:pPr>
            <w:r w:rsidRPr="00234D7C">
              <w:rPr>
                <w:rFonts w:cs="Arial"/>
              </w:rPr>
              <w:t>Removed requirement to perform Performance Evidence in a real workplace on real animals, enabling application of skills to be simulated using animal models.</w:t>
            </w:r>
          </w:p>
        </w:tc>
      </w:tr>
    </w:tbl>
    <w:p w14:paraId="698773FF" w14:textId="77777777" w:rsidR="007F31F0" w:rsidRPr="00234D7C" w:rsidRDefault="007F31F0" w:rsidP="00FA5EBB">
      <w:pPr>
        <w:pStyle w:val="BodyTextSI"/>
        <w:rPr>
          <w:rFonts w:ascii="Arial" w:hAnsi="Arial" w:cs="Arial"/>
        </w:rPr>
      </w:pPr>
    </w:p>
    <w:p w14:paraId="0A565D33" w14:textId="14115FC0" w:rsidR="00B85A2F" w:rsidRPr="00234D7C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Overview information</w:t>
      </w:r>
    </w:p>
    <w:p w14:paraId="2AFC09BF" w14:textId="77777777" w:rsidR="00264BCA" w:rsidRPr="00234D7C" w:rsidRDefault="00264BCA" w:rsidP="00264BCA">
      <w:pPr>
        <w:pStyle w:val="BodyTextSI"/>
        <w:rPr>
          <w:rFonts w:ascii="Arial" w:hAnsi="Arial" w:cs="Arial"/>
        </w:rPr>
      </w:pPr>
    </w:p>
    <w:p w14:paraId="6360339A" w14:textId="77777777" w:rsidR="00B85A2F" w:rsidRPr="00234D7C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234D7C">
        <w:rPr>
          <w:rFonts w:ascii="Arial" w:hAnsi="Arial" w:cs="Arial"/>
          <w:color w:val="000000" w:themeColor="text2"/>
        </w:rPr>
        <w:t>Modification History</w:t>
      </w:r>
    </w:p>
    <w:p w14:paraId="227BBAB9" w14:textId="77777777" w:rsidR="00264BCA" w:rsidRPr="00234D7C" w:rsidRDefault="00264BCA" w:rsidP="00264BCA">
      <w:pPr>
        <w:pStyle w:val="BodyTextSI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234D7C" w14:paraId="2860BE6D" w14:textId="77777777" w:rsidTr="00C32357">
        <w:tc>
          <w:tcPr>
            <w:tcW w:w="2972" w:type="dxa"/>
          </w:tcPr>
          <w:p w14:paraId="7CA8953A" w14:textId="77777777" w:rsidR="00B85A2F" w:rsidRPr="00234D7C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234D7C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34D7C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C53105" w:rsidRPr="00234D7C" w14:paraId="5CF529C7" w14:textId="77777777" w:rsidTr="00C32357">
        <w:tc>
          <w:tcPr>
            <w:tcW w:w="2972" w:type="dxa"/>
          </w:tcPr>
          <w:p w14:paraId="22761332" w14:textId="319FCEFF" w:rsidR="00C53105" w:rsidRPr="00234D7C" w:rsidRDefault="00C53105" w:rsidP="00C53105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430" w:type="dxa"/>
          </w:tcPr>
          <w:p w14:paraId="26CB3677" w14:textId="5AD4D7CA" w:rsidR="00C53105" w:rsidRPr="00234D7C" w:rsidRDefault="00C53105" w:rsidP="00C53105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34D7C">
              <w:rPr>
                <w:rFonts w:ascii="Arial" w:hAnsi="Arial" w:cs="Arial"/>
                <w:sz w:val="22"/>
                <w:szCs w:val="22"/>
                <w:lang w:eastAsia="en-US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234D7C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2AC7E05D" w14:textId="51E6C335" w:rsidR="00E91B63" w:rsidRPr="00234D7C" w:rsidRDefault="00AD03E0" w:rsidP="00264BCA">
      <w:pPr>
        <w:pStyle w:val="SIText"/>
        <w:rPr>
          <w:rFonts w:cs="Arial"/>
        </w:rPr>
      </w:pPr>
      <w:r w:rsidRPr="00234D7C">
        <w:rPr>
          <w:rFonts w:cs="Arial"/>
          <w:b/>
        </w:rPr>
        <w:t>Mandatory workplace requirements</w:t>
      </w:r>
      <w:r w:rsidR="00842627" w:rsidRPr="00234D7C">
        <w:rPr>
          <w:rFonts w:cs="Arial"/>
          <w:b/>
          <w:bCs/>
          <w:color w:val="000000" w:themeColor="text2"/>
        </w:rPr>
        <w:t>:</w:t>
      </w:r>
      <w:r w:rsidR="00842627" w:rsidRPr="00234D7C">
        <w:rPr>
          <w:rFonts w:cs="Arial"/>
          <w:color w:val="000000" w:themeColor="text2"/>
        </w:rPr>
        <w:t xml:space="preserve"> </w:t>
      </w:r>
      <w:r w:rsidR="00FF65B7" w:rsidRPr="00234D7C">
        <w:rPr>
          <w:rFonts w:cs="Arial"/>
          <w:color w:val="000000" w:themeColor="text2"/>
        </w:rPr>
        <w:br/>
      </w:r>
      <w:r w:rsidR="00E91B63" w:rsidRPr="00234D7C">
        <w:rPr>
          <w:rFonts w:cs="Arial"/>
        </w:rPr>
        <w:t>Assessment of performance evidence may be in a workplace setting or an environment that accurately represents a real workplace.</w:t>
      </w:r>
    </w:p>
    <w:p w14:paraId="3C715895" w14:textId="50F7232E" w:rsidR="00B85A2F" w:rsidRPr="00234D7C" w:rsidRDefault="00B85A2F" w:rsidP="00264BCA">
      <w:pPr>
        <w:pStyle w:val="SIText"/>
        <w:rPr>
          <w:rFonts w:cs="Arial"/>
          <w:color w:val="000000" w:themeColor="text2"/>
        </w:rPr>
      </w:pPr>
    </w:p>
    <w:sectPr w:rsidR="00B85A2F" w:rsidRPr="00234D7C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95648" w14:textId="77777777" w:rsidR="00FC651E" w:rsidRDefault="00FC651E" w:rsidP="005072F6">
      <w:r>
        <w:separator/>
      </w:r>
    </w:p>
  </w:endnote>
  <w:endnote w:type="continuationSeparator" w:id="0">
    <w:p w14:paraId="2960D504" w14:textId="77777777" w:rsidR="00FC651E" w:rsidRDefault="00FC651E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63600" w14:textId="77777777" w:rsidR="00FC651E" w:rsidRDefault="00FC651E" w:rsidP="005072F6">
      <w:r>
        <w:separator/>
      </w:r>
    </w:p>
  </w:footnote>
  <w:footnote w:type="continuationSeparator" w:id="0">
    <w:p w14:paraId="22E2D605" w14:textId="77777777" w:rsidR="00FC651E" w:rsidRDefault="00FC651E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38B6AE2A" w:rsidR="00225717" w:rsidRDefault="00000000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Content>
        <w:r>
          <w:rPr>
            <w:rFonts w:ascii="Arial" w:hAnsi="Arial" w:cs="Arial"/>
            <w:b/>
            <w:bCs/>
            <w:noProof/>
          </w:rPr>
          <w:pict w14:anchorId="01C0AF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55B0">
      <w:rPr>
        <w:rFonts w:ascii="Arial" w:hAnsi="Arial" w:cs="Arial"/>
        <w:b/>
        <w:bCs/>
      </w:rPr>
      <w:t>ACMVET4X</w:t>
    </w:r>
    <w:r w:rsidR="00C53105">
      <w:rPr>
        <w:rFonts w:ascii="Arial" w:hAnsi="Arial" w:cs="Arial"/>
        <w:b/>
        <w:bCs/>
      </w:rPr>
      <w:t>13</w:t>
    </w:r>
    <w:r w:rsidR="002F4169" w:rsidRPr="002F4169">
      <w:rPr>
        <w:rFonts w:ascii="Arial" w:hAnsi="Arial" w:cs="Arial"/>
        <w:b/>
        <w:bCs/>
      </w:rPr>
      <w:t xml:space="preserve"> </w:t>
    </w:r>
    <w:r w:rsidR="00CA55B0">
      <w:rPr>
        <w:rFonts w:ascii="Arial" w:hAnsi="Arial" w:cs="Arial"/>
        <w:b/>
        <w:bCs/>
      </w:rPr>
      <w:t xml:space="preserve">Apply </w:t>
    </w:r>
    <w:r w:rsidR="00A34261">
      <w:rPr>
        <w:rFonts w:ascii="Arial" w:hAnsi="Arial" w:cs="Arial"/>
        <w:b/>
        <w:bCs/>
      </w:rPr>
      <w:t xml:space="preserve">veterinary diagnostic </w:t>
    </w:r>
    <w:r w:rsidR="00CA55B0">
      <w:rPr>
        <w:rFonts w:ascii="Arial" w:hAnsi="Arial" w:cs="Arial"/>
        <w:b/>
        <w:bCs/>
      </w:rPr>
      <w:t>imaging routines</w:t>
    </w:r>
  </w:p>
  <w:p w14:paraId="5D85BFD4" w14:textId="77777777" w:rsidR="0075633A" w:rsidRPr="00225717" w:rsidRDefault="0075633A">
    <w:pPr>
      <w:pStyle w:val="Header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6397"/>
    <w:multiLevelType w:val="multilevel"/>
    <w:tmpl w:val="DB8AC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4069DE"/>
    <w:multiLevelType w:val="multilevel"/>
    <w:tmpl w:val="5678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9505B"/>
    <w:multiLevelType w:val="hybridMultilevel"/>
    <w:tmpl w:val="861436DE"/>
    <w:lvl w:ilvl="0" w:tplc="1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E0E82"/>
    <w:multiLevelType w:val="multilevel"/>
    <w:tmpl w:val="6E32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13D9B"/>
    <w:multiLevelType w:val="multilevel"/>
    <w:tmpl w:val="25E8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436757"/>
    <w:multiLevelType w:val="multilevel"/>
    <w:tmpl w:val="6152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5F6EFC"/>
    <w:multiLevelType w:val="multilevel"/>
    <w:tmpl w:val="37E0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E03FB"/>
    <w:multiLevelType w:val="multilevel"/>
    <w:tmpl w:val="D0DAC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456DC9"/>
    <w:multiLevelType w:val="multilevel"/>
    <w:tmpl w:val="11DE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07C34CF"/>
    <w:multiLevelType w:val="hybridMultilevel"/>
    <w:tmpl w:val="AFA84EAA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19451B"/>
    <w:multiLevelType w:val="multilevel"/>
    <w:tmpl w:val="B246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128CD"/>
    <w:multiLevelType w:val="multilevel"/>
    <w:tmpl w:val="F55A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7514CB"/>
    <w:multiLevelType w:val="multilevel"/>
    <w:tmpl w:val="EC92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143535"/>
    <w:multiLevelType w:val="multilevel"/>
    <w:tmpl w:val="F1EC7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753836"/>
    <w:multiLevelType w:val="multilevel"/>
    <w:tmpl w:val="710E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708072253">
    <w:abstractNumId w:val="24"/>
  </w:num>
  <w:num w:numId="2" w16cid:durableId="215511303">
    <w:abstractNumId w:val="43"/>
  </w:num>
  <w:num w:numId="3" w16cid:durableId="2137486529">
    <w:abstractNumId w:val="39"/>
  </w:num>
  <w:num w:numId="4" w16cid:durableId="1258755782">
    <w:abstractNumId w:val="3"/>
  </w:num>
  <w:num w:numId="5" w16cid:durableId="1666664027">
    <w:abstractNumId w:val="16"/>
  </w:num>
  <w:num w:numId="6" w16cid:durableId="941063825">
    <w:abstractNumId w:val="33"/>
  </w:num>
  <w:num w:numId="7" w16cid:durableId="741761368">
    <w:abstractNumId w:val="8"/>
  </w:num>
  <w:num w:numId="8" w16cid:durableId="355735866">
    <w:abstractNumId w:val="38"/>
  </w:num>
  <w:num w:numId="9" w16cid:durableId="640382440">
    <w:abstractNumId w:val="29"/>
  </w:num>
  <w:num w:numId="10" w16cid:durableId="2088532146">
    <w:abstractNumId w:val="10"/>
  </w:num>
  <w:num w:numId="11" w16cid:durableId="397678585">
    <w:abstractNumId w:val="40"/>
  </w:num>
  <w:num w:numId="12" w16cid:durableId="25839381">
    <w:abstractNumId w:val="4"/>
  </w:num>
  <w:num w:numId="13" w16cid:durableId="1989044541">
    <w:abstractNumId w:val="2"/>
  </w:num>
  <w:num w:numId="14" w16cid:durableId="569922279">
    <w:abstractNumId w:val="32"/>
  </w:num>
  <w:num w:numId="15" w16cid:durableId="812720299">
    <w:abstractNumId w:val="1"/>
  </w:num>
  <w:num w:numId="16" w16cid:durableId="644898845">
    <w:abstractNumId w:val="35"/>
  </w:num>
  <w:num w:numId="17" w16cid:durableId="1138692964">
    <w:abstractNumId w:val="30"/>
  </w:num>
  <w:num w:numId="18" w16cid:durableId="1827890157">
    <w:abstractNumId w:val="25"/>
  </w:num>
  <w:num w:numId="19" w16cid:durableId="2019768002">
    <w:abstractNumId w:val="11"/>
  </w:num>
  <w:num w:numId="20" w16cid:durableId="255483156">
    <w:abstractNumId w:val="20"/>
  </w:num>
  <w:num w:numId="21" w16cid:durableId="2019236444">
    <w:abstractNumId w:val="27"/>
  </w:num>
  <w:num w:numId="22" w16cid:durableId="465271072">
    <w:abstractNumId w:val="15"/>
  </w:num>
  <w:num w:numId="23" w16cid:durableId="711271375">
    <w:abstractNumId w:val="34"/>
  </w:num>
  <w:num w:numId="24" w16cid:durableId="400563731">
    <w:abstractNumId w:val="37"/>
  </w:num>
  <w:num w:numId="25" w16cid:durableId="25106763">
    <w:abstractNumId w:val="12"/>
  </w:num>
  <w:num w:numId="26" w16cid:durableId="1833793557">
    <w:abstractNumId w:val="22"/>
  </w:num>
  <w:num w:numId="27" w16cid:durableId="201719860">
    <w:abstractNumId w:val="41"/>
  </w:num>
  <w:num w:numId="28" w16cid:durableId="2113162816">
    <w:abstractNumId w:val="19"/>
  </w:num>
  <w:num w:numId="29" w16cid:durableId="1682731902">
    <w:abstractNumId w:val="45"/>
  </w:num>
  <w:num w:numId="30" w16cid:durableId="1825662792">
    <w:abstractNumId w:val="44"/>
  </w:num>
  <w:num w:numId="31" w16cid:durableId="1256982242">
    <w:abstractNumId w:val="23"/>
  </w:num>
  <w:num w:numId="32" w16cid:durableId="155809457">
    <w:abstractNumId w:val="21"/>
  </w:num>
  <w:num w:numId="33" w16cid:durableId="528684614">
    <w:abstractNumId w:val="36"/>
  </w:num>
  <w:num w:numId="34" w16cid:durableId="680157741">
    <w:abstractNumId w:val="42"/>
  </w:num>
  <w:num w:numId="35" w16cid:durableId="1412196854">
    <w:abstractNumId w:val="26"/>
  </w:num>
  <w:num w:numId="36" w16cid:durableId="779647317">
    <w:abstractNumId w:val="17"/>
  </w:num>
  <w:num w:numId="37" w16cid:durableId="2081170668">
    <w:abstractNumId w:val="13"/>
  </w:num>
  <w:num w:numId="38" w16cid:durableId="1504738590">
    <w:abstractNumId w:val="5"/>
  </w:num>
  <w:num w:numId="39" w16cid:durableId="1628002964">
    <w:abstractNumId w:val="14"/>
  </w:num>
  <w:num w:numId="40" w16cid:durableId="1911187405">
    <w:abstractNumId w:val="0"/>
  </w:num>
  <w:num w:numId="41" w16cid:durableId="1328905020">
    <w:abstractNumId w:val="31"/>
  </w:num>
  <w:num w:numId="42" w16cid:durableId="296961078">
    <w:abstractNumId w:val="7"/>
  </w:num>
  <w:num w:numId="43" w16cid:durableId="1804542997">
    <w:abstractNumId w:val="18"/>
  </w:num>
  <w:num w:numId="44" w16cid:durableId="2064139580">
    <w:abstractNumId w:val="9"/>
  </w:num>
  <w:num w:numId="45" w16cid:durableId="957371897">
    <w:abstractNumId w:val="28"/>
  </w:num>
  <w:num w:numId="46" w16cid:durableId="161313116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2723"/>
    <w:rsid w:val="000135E0"/>
    <w:rsid w:val="00013D13"/>
    <w:rsid w:val="000249AE"/>
    <w:rsid w:val="0002621E"/>
    <w:rsid w:val="0002742B"/>
    <w:rsid w:val="00031706"/>
    <w:rsid w:val="000355F4"/>
    <w:rsid w:val="00036FCD"/>
    <w:rsid w:val="00042AC3"/>
    <w:rsid w:val="00044F34"/>
    <w:rsid w:val="000540C8"/>
    <w:rsid w:val="000546F2"/>
    <w:rsid w:val="0005671C"/>
    <w:rsid w:val="0006098D"/>
    <w:rsid w:val="0006109F"/>
    <w:rsid w:val="00067A27"/>
    <w:rsid w:val="0007067A"/>
    <w:rsid w:val="00070726"/>
    <w:rsid w:val="000717B1"/>
    <w:rsid w:val="00071DBC"/>
    <w:rsid w:val="00072205"/>
    <w:rsid w:val="000746DD"/>
    <w:rsid w:val="000860D8"/>
    <w:rsid w:val="00086F78"/>
    <w:rsid w:val="00087B22"/>
    <w:rsid w:val="000959AF"/>
    <w:rsid w:val="000A583C"/>
    <w:rsid w:val="000B63B3"/>
    <w:rsid w:val="000C0E82"/>
    <w:rsid w:val="000C36CF"/>
    <w:rsid w:val="000C6569"/>
    <w:rsid w:val="000C795A"/>
    <w:rsid w:val="000D4A13"/>
    <w:rsid w:val="000D7A46"/>
    <w:rsid w:val="000E0010"/>
    <w:rsid w:val="000E0CB5"/>
    <w:rsid w:val="000E137E"/>
    <w:rsid w:val="000E153E"/>
    <w:rsid w:val="000E3903"/>
    <w:rsid w:val="000E576C"/>
    <w:rsid w:val="000F2F13"/>
    <w:rsid w:val="000F3886"/>
    <w:rsid w:val="000F4D43"/>
    <w:rsid w:val="00103D49"/>
    <w:rsid w:val="00105FA6"/>
    <w:rsid w:val="00112C09"/>
    <w:rsid w:val="00117A0B"/>
    <w:rsid w:val="00126E3B"/>
    <w:rsid w:val="00127AD3"/>
    <w:rsid w:val="0013425D"/>
    <w:rsid w:val="00140641"/>
    <w:rsid w:val="00144937"/>
    <w:rsid w:val="001452AC"/>
    <w:rsid w:val="001471C4"/>
    <w:rsid w:val="0015181F"/>
    <w:rsid w:val="00157347"/>
    <w:rsid w:val="00157D4F"/>
    <w:rsid w:val="0016022E"/>
    <w:rsid w:val="00161105"/>
    <w:rsid w:val="0016486C"/>
    <w:rsid w:val="00170113"/>
    <w:rsid w:val="00171CC9"/>
    <w:rsid w:val="001804FB"/>
    <w:rsid w:val="00180953"/>
    <w:rsid w:val="001811A1"/>
    <w:rsid w:val="0018350E"/>
    <w:rsid w:val="00184B73"/>
    <w:rsid w:val="001902A5"/>
    <w:rsid w:val="00191722"/>
    <w:rsid w:val="00192BA4"/>
    <w:rsid w:val="00192FBA"/>
    <w:rsid w:val="0019391F"/>
    <w:rsid w:val="00196997"/>
    <w:rsid w:val="00196E6C"/>
    <w:rsid w:val="001A307E"/>
    <w:rsid w:val="001B155C"/>
    <w:rsid w:val="001B4250"/>
    <w:rsid w:val="001C108A"/>
    <w:rsid w:val="001D25F8"/>
    <w:rsid w:val="001D37ED"/>
    <w:rsid w:val="001D52EB"/>
    <w:rsid w:val="001D59A7"/>
    <w:rsid w:val="001E1B73"/>
    <w:rsid w:val="001E30C2"/>
    <w:rsid w:val="001E5B8C"/>
    <w:rsid w:val="001E5EB9"/>
    <w:rsid w:val="001E69D2"/>
    <w:rsid w:val="001F2801"/>
    <w:rsid w:val="001F3716"/>
    <w:rsid w:val="001F65FA"/>
    <w:rsid w:val="001F6795"/>
    <w:rsid w:val="001F73C3"/>
    <w:rsid w:val="001F7AB1"/>
    <w:rsid w:val="002000FD"/>
    <w:rsid w:val="0020186D"/>
    <w:rsid w:val="00201976"/>
    <w:rsid w:val="00201B35"/>
    <w:rsid w:val="00202A9D"/>
    <w:rsid w:val="00202CD5"/>
    <w:rsid w:val="0020363A"/>
    <w:rsid w:val="0020688D"/>
    <w:rsid w:val="00210BA5"/>
    <w:rsid w:val="00210D83"/>
    <w:rsid w:val="00210FF2"/>
    <w:rsid w:val="0021460F"/>
    <w:rsid w:val="00220CF8"/>
    <w:rsid w:val="00221B78"/>
    <w:rsid w:val="002225D9"/>
    <w:rsid w:val="00222BA3"/>
    <w:rsid w:val="00224A68"/>
    <w:rsid w:val="00225656"/>
    <w:rsid w:val="00225717"/>
    <w:rsid w:val="002257C3"/>
    <w:rsid w:val="00226F9B"/>
    <w:rsid w:val="002276A8"/>
    <w:rsid w:val="00227BFD"/>
    <w:rsid w:val="00232D97"/>
    <w:rsid w:val="00234D7C"/>
    <w:rsid w:val="00236896"/>
    <w:rsid w:val="00236AF2"/>
    <w:rsid w:val="00241774"/>
    <w:rsid w:val="00244E6A"/>
    <w:rsid w:val="00246D91"/>
    <w:rsid w:val="00250B44"/>
    <w:rsid w:val="00251D60"/>
    <w:rsid w:val="0025217F"/>
    <w:rsid w:val="0025394F"/>
    <w:rsid w:val="002539F9"/>
    <w:rsid w:val="00256E13"/>
    <w:rsid w:val="00257D62"/>
    <w:rsid w:val="002614D2"/>
    <w:rsid w:val="00261FE7"/>
    <w:rsid w:val="00264BCA"/>
    <w:rsid w:val="00267B17"/>
    <w:rsid w:val="0027209B"/>
    <w:rsid w:val="00272FDD"/>
    <w:rsid w:val="00277F6F"/>
    <w:rsid w:val="002802FE"/>
    <w:rsid w:val="00280956"/>
    <w:rsid w:val="00281EB7"/>
    <w:rsid w:val="002838DB"/>
    <w:rsid w:val="002840EF"/>
    <w:rsid w:val="00286F5D"/>
    <w:rsid w:val="00290380"/>
    <w:rsid w:val="002931FB"/>
    <w:rsid w:val="0029528F"/>
    <w:rsid w:val="0029678D"/>
    <w:rsid w:val="002969D8"/>
    <w:rsid w:val="002A08C1"/>
    <w:rsid w:val="002A1489"/>
    <w:rsid w:val="002A2545"/>
    <w:rsid w:val="002A338A"/>
    <w:rsid w:val="002A41A8"/>
    <w:rsid w:val="002A55FD"/>
    <w:rsid w:val="002A5DCC"/>
    <w:rsid w:val="002A76D4"/>
    <w:rsid w:val="002B0D1B"/>
    <w:rsid w:val="002B0F10"/>
    <w:rsid w:val="002B41D2"/>
    <w:rsid w:val="002C637D"/>
    <w:rsid w:val="002C7C2F"/>
    <w:rsid w:val="002D1663"/>
    <w:rsid w:val="002D4A5E"/>
    <w:rsid w:val="002D71F8"/>
    <w:rsid w:val="002E0CC2"/>
    <w:rsid w:val="002E5026"/>
    <w:rsid w:val="002E736E"/>
    <w:rsid w:val="002E7C69"/>
    <w:rsid w:val="002F054F"/>
    <w:rsid w:val="002F4169"/>
    <w:rsid w:val="002F54A6"/>
    <w:rsid w:val="003035AD"/>
    <w:rsid w:val="003039CB"/>
    <w:rsid w:val="003052E1"/>
    <w:rsid w:val="00310978"/>
    <w:rsid w:val="00313DFE"/>
    <w:rsid w:val="00313EC0"/>
    <w:rsid w:val="00315B8F"/>
    <w:rsid w:val="00316B57"/>
    <w:rsid w:val="00320CD2"/>
    <w:rsid w:val="00327CBA"/>
    <w:rsid w:val="00332282"/>
    <w:rsid w:val="003334F7"/>
    <w:rsid w:val="0033374A"/>
    <w:rsid w:val="00333EEE"/>
    <w:rsid w:val="00343276"/>
    <w:rsid w:val="00344703"/>
    <w:rsid w:val="00350925"/>
    <w:rsid w:val="00351298"/>
    <w:rsid w:val="00362BA8"/>
    <w:rsid w:val="00364CA3"/>
    <w:rsid w:val="00365773"/>
    <w:rsid w:val="0037024C"/>
    <w:rsid w:val="00372696"/>
    <w:rsid w:val="00372FC0"/>
    <w:rsid w:val="00373DD6"/>
    <w:rsid w:val="00375EE4"/>
    <w:rsid w:val="00377C79"/>
    <w:rsid w:val="00382791"/>
    <w:rsid w:val="003835E1"/>
    <w:rsid w:val="00386EBA"/>
    <w:rsid w:val="00390CC4"/>
    <w:rsid w:val="00396EEB"/>
    <w:rsid w:val="003A0211"/>
    <w:rsid w:val="003A2050"/>
    <w:rsid w:val="003A51DA"/>
    <w:rsid w:val="003A6CF4"/>
    <w:rsid w:val="003B09C1"/>
    <w:rsid w:val="003B4F5D"/>
    <w:rsid w:val="003B6AAC"/>
    <w:rsid w:val="003C12C8"/>
    <w:rsid w:val="003C48A0"/>
    <w:rsid w:val="003C4F06"/>
    <w:rsid w:val="003C75CC"/>
    <w:rsid w:val="003D0116"/>
    <w:rsid w:val="003D1133"/>
    <w:rsid w:val="003D231B"/>
    <w:rsid w:val="003D73B7"/>
    <w:rsid w:val="003D73DC"/>
    <w:rsid w:val="003E059E"/>
    <w:rsid w:val="003E39B0"/>
    <w:rsid w:val="003E4AE3"/>
    <w:rsid w:val="003E511F"/>
    <w:rsid w:val="003E53B0"/>
    <w:rsid w:val="003E677F"/>
    <w:rsid w:val="003F2BD6"/>
    <w:rsid w:val="003F30BE"/>
    <w:rsid w:val="003F4FC6"/>
    <w:rsid w:val="004021DA"/>
    <w:rsid w:val="004040F7"/>
    <w:rsid w:val="0040475A"/>
    <w:rsid w:val="0041363A"/>
    <w:rsid w:val="00414F27"/>
    <w:rsid w:val="00415453"/>
    <w:rsid w:val="00415B93"/>
    <w:rsid w:val="00426975"/>
    <w:rsid w:val="00427D7E"/>
    <w:rsid w:val="00430E24"/>
    <w:rsid w:val="0043176A"/>
    <w:rsid w:val="0043213B"/>
    <w:rsid w:val="00433351"/>
    <w:rsid w:val="00436529"/>
    <w:rsid w:val="004379DD"/>
    <w:rsid w:val="00444E8D"/>
    <w:rsid w:val="004451AE"/>
    <w:rsid w:val="00446E2D"/>
    <w:rsid w:val="00457857"/>
    <w:rsid w:val="00457A9E"/>
    <w:rsid w:val="00460256"/>
    <w:rsid w:val="00463F04"/>
    <w:rsid w:val="00464363"/>
    <w:rsid w:val="00465F3C"/>
    <w:rsid w:val="004666C3"/>
    <w:rsid w:val="00467996"/>
    <w:rsid w:val="00470D6B"/>
    <w:rsid w:val="00472A7C"/>
    <w:rsid w:val="004743A9"/>
    <w:rsid w:val="00476EA0"/>
    <w:rsid w:val="00480F0A"/>
    <w:rsid w:val="004829F5"/>
    <w:rsid w:val="004901E3"/>
    <w:rsid w:val="00490927"/>
    <w:rsid w:val="00495FDC"/>
    <w:rsid w:val="00496679"/>
    <w:rsid w:val="004A37B0"/>
    <w:rsid w:val="004A3E31"/>
    <w:rsid w:val="004A46F8"/>
    <w:rsid w:val="004A629B"/>
    <w:rsid w:val="004A66E7"/>
    <w:rsid w:val="004A7722"/>
    <w:rsid w:val="004A79DF"/>
    <w:rsid w:val="004B0020"/>
    <w:rsid w:val="004B1C42"/>
    <w:rsid w:val="004B1F0B"/>
    <w:rsid w:val="004C755C"/>
    <w:rsid w:val="004C7821"/>
    <w:rsid w:val="004D498B"/>
    <w:rsid w:val="004D4E57"/>
    <w:rsid w:val="004D6C93"/>
    <w:rsid w:val="004D7B75"/>
    <w:rsid w:val="004E06E7"/>
    <w:rsid w:val="004E1E0F"/>
    <w:rsid w:val="004E7D40"/>
    <w:rsid w:val="004F137B"/>
    <w:rsid w:val="004F3D79"/>
    <w:rsid w:val="005072F6"/>
    <w:rsid w:val="00507650"/>
    <w:rsid w:val="00510C2F"/>
    <w:rsid w:val="00512D95"/>
    <w:rsid w:val="0051743C"/>
    <w:rsid w:val="00522F09"/>
    <w:rsid w:val="005233EB"/>
    <w:rsid w:val="00526094"/>
    <w:rsid w:val="00532517"/>
    <w:rsid w:val="00534681"/>
    <w:rsid w:val="00544E4D"/>
    <w:rsid w:val="00550313"/>
    <w:rsid w:val="005532E3"/>
    <w:rsid w:val="00554DC4"/>
    <w:rsid w:val="0055719D"/>
    <w:rsid w:val="00561DF4"/>
    <w:rsid w:val="00564BC1"/>
    <w:rsid w:val="00565794"/>
    <w:rsid w:val="00570DCC"/>
    <w:rsid w:val="00576649"/>
    <w:rsid w:val="0058058E"/>
    <w:rsid w:val="00583F4A"/>
    <w:rsid w:val="00584FED"/>
    <w:rsid w:val="00585FAD"/>
    <w:rsid w:val="00586434"/>
    <w:rsid w:val="005876CE"/>
    <w:rsid w:val="0059102D"/>
    <w:rsid w:val="0059366B"/>
    <w:rsid w:val="00595F86"/>
    <w:rsid w:val="00597016"/>
    <w:rsid w:val="005A2537"/>
    <w:rsid w:val="005A6D9A"/>
    <w:rsid w:val="005B02EB"/>
    <w:rsid w:val="005B2004"/>
    <w:rsid w:val="005B323E"/>
    <w:rsid w:val="005B386D"/>
    <w:rsid w:val="005B4957"/>
    <w:rsid w:val="005B5FDA"/>
    <w:rsid w:val="005C1354"/>
    <w:rsid w:val="005C65AE"/>
    <w:rsid w:val="005C72C0"/>
    <w:rsid w:val="005C735E"/>
    <w:rsid w:val="005D0938"/>
    <w:rsid w:val="005D14D6"/>
    <w:rsid w:val="005D2997"/>
    <w:rsid w:val="005E0982"/>
    <w:rsid w:val="005E0A65"/>
    <w:rsid w:val="005F31B8"/>
    <w:rsid w:val="005F370E"/>
    <w:rsid w:val="005F39AD"/>
    <w:rsid w:val="005F41AD"/>
    <w:rsid w:val="005F4A74"/>
    <w:rsid w:val="005F520D"/>
    <w:rsid w:val="006007EB"/>
    <w:rsid w:val="006049F6"/>
    <w:rsid w:val="006113FE"/>
    <w:rsid w:val="006155FF"/>
    <w:rsid w:val="00615ADB"/>
    <w:rsid w:val="00617BBE"/>
    <w:rsid w:val="00622460"/>
    <w:rsid w:val="006251CB"/>
    <w:rsid w:val="0062605C"/>
    <w:rsid w:val="00626847"/>
    <w:rsid w:val="006275E3"/>
    <w:rsid w:val="00630EDC"/>
    <w:rsid w:val="00631107"/>
    <w:rsid w:val="00647934"/>
    <w:rsid w:val="00647B94"/>
    <w:rsid w:val="006504BB"/>
    <w:rsid w:val="00650E9D"/>
    <w:rsid w:val="00655AFC"/>
    <w:rsid w:val="00656877"/>
    <w:rsid w:val="00657EA3"/>
    <w:rsid w:val="00663802"/>
    <w:rsid w:val="00664405"/>
    <w:rsid w:val="00665C53"/>
    <w:rsid w:val="00666E81"/>
    <w:rsid w:val="0067076F"/>
    <w:rsid w:val="00671939"/>
    <w:rsid w:val="00672E01"/>
    <w:rsid w:val="00676E54"/>
    <w:rsid w:val="00680263"/>
    <w:rsid w:val="00686891"/>
    <w:rsid w:val="00690AC9"/>
    <w:rsid w:val="00690EBA"/>
    <w:rsid w:val="00692916"/>
    <w:rsid w:val="006960B9"/>
    <w:rsid w:val="00696F0C"/>
    <w:rsid w:val="00697728"/>
    <w:rsid w:val="006A0757"/>
    <w:rsid w:val="006A0DDF"/>
    <w:rsid w:val="006A5CF9"/>
    <w:rsid w:val="006A7F97"/>
    <w:rsid w:val="006B281D"/>
    <w:rsid w:val="006B406A"/>
    <w:rsid w:val="006B5E3D"/>
    <w:rsid w:val="006C064E"/>
    <w:rsid w:val="006C0AA0"/>
    <w:rsid w:val="006C0AF8"/>
    <w:rsid w:val="006C1B40"/>
    <w:rsid w:val="006C317C"/>
    <w:rsid w:val="006D1F44"/>
    <w:rsid w:val="006D3055"/>
    <w:rsid w:val="006E18D0"/>
    <w:rsid w:val="006E69D8"/>
    <w:rsid w:val="006E6BCE"/>
    <w:rsid w:val="006F3E26"/>
    <w:rsid w:val="0070222B"/>
    <w:rsid w:val="00703271"/>
    <w:rsid w:val="007046A3"/>
    <w:rsid w:val="007122D2"/>
    <w:rsid w:val="00716886"/>
    <w:rsid w:val="00721766"/>
    <w:rsid w:val="00726491"/>
    <w:rsid w:val="007423F5"/>
    <w:rsid w:val="00744027"/>
    <w:rsid w:val="007452A9"/>
    <w:rsid w:val="00745750"/>
    <w:rsid w:val="00751D08"/>
    <w:rsid w:val="0075633A"/>
    <w:rsid w:val="00757590"/>
    <w:rsid w:val="00761428"/>
    <w:rsid w:val="00770132"/>
    <w:rsid w:val="00775002"/>
    <w:rsid w:val="007775E1"/>
    <w:rsid w:val="0078056B"/>
    <w:rsid w:val="00781343"/>
    <w:rsid w:val="00785333"/>
    <w:rsid w:val="007903AF"/>
    <w:rsid w:val="007940CE"/>
    <w:rsid w:val="007A12DF"/>
    <w:rsid w:val="007A1D18"/>
    <w:rsid w:val="007A513D"/>
    <w:rsid w:val="007A71A3"/>
    <w:rsid w:val="007A72C1"/>
    <w:rsid w:val="007B135E"/>
    <w:rsid w:val="007B59AC"/>
    <w:rsid w:val="007C1161"/>
    <w:rsid w:val="007C13D1"/>
    <w:rsid w:val="007C5A0E"/>
    <w:rsid w:val="007D5905"/>
    <w:rsid w:val="007E206A"/>
    <w:rsid w:val="007E40E9"/>
    <w:rsid w:val="007E775F"/>
    <w:rsid w:val="007E77B9"/>
    <w:rsid w:val="007F31F0"/>
    <w:rsid w:val="007F4EDD"/>
    <w:rsid w:val="00807F39"/>
    <w:rsid w:val="00810275"/>
    <w:rsid w:val="00825FFD"/>
    <w:rsid w:val="008260E2"/>
    <w:rsid w:val="0082626D"/>
    <w:rsid w:val="00836503"/>
    <w:rsid w:val="0084210B"/>
    <w:rsid w:val="00842627"/>
    <w:rsid w:val="00842EF5"/>
    <w:rsid w:val="00843203"/>
    <w:rsid w:val="0084416E"/>
    <w:rsid w:val="008461F4"/>
    <w:rsid w:val="008639C1"/>
    <w:rsid w:val="00873F89"/>
    <w:rsid w:val="008764A6"/>
    <w:rsid w:val="00880DF3"/>
    <w:rsid w:val="00884BD6"/>
    <w:rsid w:val="00891ADE"/>
    <w:rsid w:val="00893AB1"/>
    <w:rsid w:val="0089460E"/>
    <w:rsid w:val="00894EA4"/>
    <w:rsid w:val="00895F64"/>
    <w:rsid w:val="008A2237"/>
    <w:rsid w:val="008A555D"/>
    <w:rsid w:val="008A6CF1"/>
    <w:rsid w:val="008A7526"/>
    <w:rsid w:val="008A7DDB"/>
    <w:rsid w:val="008B14FE"/>
    <w:rsid w:val="008B3A5B"/>
    <w:rsid w:val="008C39B9"/>
    <w:rsid w:val="008C6FF6"/>
    <w:rsid w:val="008D0C92"/>
    <w:rsid w:val="008E1A43"/>
    <w:rsid w:val="008E2E2B"/>
    <w:rsid w:val="008E64FE"/>
    <w:rsid w:val="008E6615"/>
    <w:rsid w:val="008F2B96"/>
    <w:rsid w:val="008F54D2"/>
    <w:rsid w:val="008F570F"/>
    <w:rsid w:val="008F61D4"/>
    <w:rsid w:val="0090222A"/>
    <w:rsid w:val="00902326"/>
    <w:rsid w:val="00913417"/>
    <w:rsid w:val="00915FAA"/>
    <w:rsid w:val="0092141C"/>
    <w:rsid w:val="009223B1"/>
    <w:rsid w:val="00922C8D"/>
    <w:rsid w:val="00924E43"/>
    <w:rsid w:val="0092632A"/>
    <w:rsid w:val="00931B05"/>
    <w:rsid w:val="00932A79"/>
    <w:rsid w:val="0093614A"/>
    <w:rsid w:val="00936842"/>
    <w:rsid w:val="009372FF"/>
    <w:rsid w:val="009432E2"/>
    <w:rsid w:val="00945811"/>
    <w:rsid w:val="00947A6F"/>
    <w:rsid w:val="00950E50"/>
    <w:rsid w:val="00952060"/>
    <w:rsid w:val="009530B7"/>
    <w:rsid w:val="00953E14"/>
    <w:rsid w:val="0095451C"/>
    <w:rsid w:val="00956EEC"/>
    <w:rsid w:val="00957706"/>
    <w:rsid w:val="00957C79"/>
    <w:rsid w:val="00961336"/>
    <w:rsid w:val="00961C3F"/>
    <w:rsid w:val="00963A97"/>
    <w:rsid w:val="009658DF"/>
    <w:rsid w:val="009737A4"/>
    <w:rsid w:val="00973EDC"/>
    <w:rsid w:val="0097684E"/>
    <w:rsid w:val="00981611"/>
    <w:rsid w:val="00994A1F"/>
    <w:rsid w:val="00994BBB"/>
    <w:rsid w:val="0099557E"/>
    <w:rsid w:val="009A0D32"/>
    <w:rsid w:val="009A18AC"/>
    <w:rsid w:val="009A1D99"/>
    <w:rsid w:val="009A45C0"/>
    <w:rsid w:val="009A6908"/>
    <w:rsid w:val="009B3A98"/>
    <w:rsid w:val="009B3C8A"/>
    <w:rsid w:val="009B6C47"/>
    <w:rsid w:val="009C4F5F"/>
    <w:rsid w:val="009C6220"/>
    <w:rsid w:val="009C68E3"/>
    <w:rsid w:val="009C6A49"/>
    <w:rsid w:val="009D0151"/>
    <w:rsid w:val="009D11EC"/>
    <w:rsid w:val="009D14EB"/>
    <w:rsid w:val="009D21B1"/>
    <w:rsid w:val="009D364F"/>
    <w:rsid w:val="009D5303"/>
    <w:rsid w:val="009E0E67"/>
    <w:rsid w:val="009E28DC"/>
    <w:rsid w:val="009E501A"/>
    <w:rsid w:val="009E61F9"/>
    <w:rsid w:val="009E7109"/>
    <w:rsid w:val="009F285F"/>
    <w:rsid w:val="009F4193"/>
    <w:rsid w:val="00A102BA"/>
    <w:rsid w:val="00A12E3F"/>
    <w:rsid w:val="00A1547A"/>
    <w:rsid w:val="00A16E66"/>
    <w:rsid w:val="00A21B48"/>
    <w:rsid w:val="00A22551"/>
    <w:rsid w:val="00A25DC4"/>
    <w:rsid w:val="00A27593"/>
    <w:rsid w:val="00A30909"/>
    <w:rsid w:val="00A34261"/>
    <w:rsid w:val="00A342BD"/>
    <w:rsid w:val="00A347FA"/>
    <w:rsid w:val="00A34C02"/>
    <w:rsid w:val="00A35319"/>
    <w:rsid w:val="00A35EBB"/>
    <w:rsid w:val="00A36090"/>
    <w:rsid w:val="00A36E4C"/>
    <w:rsid w:val="00A4076B"/>
    <w:rsid w:val="00A45EDB"/>
    <w:rsid w:val="00A46EF6"/>
    <w:rsid w:val="00A50364"/>
    <w:rsid w:val="00A509A3"/>
    <w:rsid w:val="00A519E3"/>
    <w:rsid w:val="00A55D7A"/>
    <w:rsid w:val="00A65353"/>
    <w:rsid w:val="00A67C83"/>
    <w:rsid w:val="00A71A89"/>
    <w:rsid w:val="00A764E8"/>
    <w:rsid w:val="00A775BA"/>
    <w:rsid w:val="00A800A4"/>
    <w:rsid w:val="00A83F69"/>
    <w:rsid w:val="00A86A20"/>
    <w:rsid w:val="00A94085"/>
    <w:rsid w:val="00AA3B1E"/>
    <w:rsid w:val="00AB1661"/>
    <w:rsid w:val="00AB1E2B"/>
    <w:rsid w:val="00AB23E4"/>
    <w:rsid w:val="00AB4CDF"/>
    <w:rsid w:val="00AB4D85"/>
    <w:rsid w:val="00AB5A49"/>
    <w:rsid w:val="00AC49D3"/>
    <w:rsid w:val="00AC7CF7"/>
    <w:rsid w:val="00AD03E0"/>
    <w:rsid w:val="00AD145B"/>
    <w:rsid w:val="00AD41BF"/>
    <w:rsid w:val="00AD60D8"/>
    <w:rsid w:val="00AD6154"/>
    <w:rsid w:val="00AD7E2F"/>
    <w:rsid w:val="00AE0D4C"/>
    <w:rsid w:val="00AF01CB"/>
    <w:rsid w:val="00AF79BD"/>
    <w:rsid w:val="00AF7C4B"/>
    <w:rsid w:val="00B01253"/>
    <w:rsid w:val="00B01CE1"/>
    <w:rsid w:val="00B02A8E"/>
    <w:rsid w:val="00B033A7"/>
    <w:rsid w:val="00B03622"/>
    <w:rsid w:val="00B04CD2"/>
    <w:rsid w:val="00B04E40"/>
    <w:rsid w:val="00B05B22"/>
    <w:rsid w:val="00B05BD6"/>
    <w:rsid w:val="00B07DB9"/>
    <w:rsid w:val="00B134C5"/>
    <w:rsid w:val="00B140BE"/>
    <w:rsid w:val="00B16526"/>
    <w:rsid w:val="00B16920"/>
    <w:rsid w:val="00B20A82"/>
    <w:rsid w:val="00B22714"/>
    <w:rsid w:val="00B236D1"/>
    <w:rsid w:val="00B26CED"/>
    <w:rsid w:val="00B33D81"/>
    <w:rsid w:val="00B43EBA"/>
    <w:rsid w:val="00B45958"/>
    <w:rsid w:val="00B60EB4"/>
    <w:rsid w:val="00B67F5A"/>
    <w:rsid w:val="00B73B7D"/>
    <w:rsid w:val="00B75FB5"/>
    <w:rsid w:val="00B76B2F"/>
    <w:rsid w:val="00B849ED"/>
    <w:rsid w:val="00B851A3"/>
    <w:rsid w:val="00B85A2F"/>
    <w:rsid w:val="00B90FCC"/>
    <w:rsid w:val="00B92A37"/>
    <w:rsid w:val="00B94581"/>
    <w:rsid w:val="00B978F8"/>
    <w:rsid w:val="00B97A63"/>
    <w:rsid w:val="00BA1ABC"/>
    <w:rsid w:val="00BA1F01"/>
    <w:rsid w:val="00BA1F36"/>
    <w:rsid w:val="00BB4D8B"/>
    <w:rsid w:val="00BC0718"/>
    <w:rsid w:val="00BC33CD"/>
    <w:rsid w:val="00BC3CF3"/>
    <w:rsid w:val="00BC53F8"/>
    <w:rsid w:val="00BD2881"/>
    <w:rsid w:val="00BD3C86"/>
    <w:rsid w:val="00BD57CD"/>
    <w:rsid w:val="00BE0C39"/>
    <w:rsid w:val="00BE11EC"/>
    <w:rsid w:val="00BE2430"/>
    <w:rsid w:val="00BE3D6A"/>
    <w:rsid w:val="00BE3DD6"/>
    <w:rsid w:val="00BF352D"/>
    <w:rsid w:val="00BF4C98"/>
    <w:rsid w:val="00C04160"/>
    <w:rsid w:val="00C07D21"/>
    <w:rsid w:val="00C103EC"/>
    <w:rsid w:val="00C115C2"/>
    <w:rsid w:val="00C115E4"/>
    <w:rsid w:val="00C16E4C"/>
    <w:rsid w:val="00C25A9B"/>
    <w:rsid w:val="00C32357"/>
    <w:rsid w:val="00C32D63"/>
    <w:rsid w:val="00C46550"/>
    <w:rsid w:val="00C50D3E"/>
    <w:rsid w:val="00C52AF8"/>
    <w:rsid w:val="00C53105"/>
    <w:rsid w:val="00C54B14"/>
    <w:rsid w:val="00C56A1A"/>
    <w:rsid w:val="00C602DE"/>
    <w:rsid w:val="00C61595"/>
    <w:rsid w:val="00C61666"/>
    <w:rsid w:val="00C6786C"/>
    <w:rsid w:val="00C705B9"/>
    <w:rsid w:val="00C70F3D"/>
    <w:rsid w:val="00C74FF7"/>
    <w:rsid w:val="00C76798"/>
    <w:rsid w:val="00C857E4"/>
    <w:rsid w:val="00C85D43"/>
    <w:rsid w:val="00C9166E"/>
    <w:rsid w:val="00C95F0C"/>
    <w:rsid w:val="00C97178"/>
    <w:rsid w:val="00C974BB"/>
    <w:rsid w:val="00CA059F"/>
    <w:rsid w:val="00CA3291"/>
    <w:rsid w:val="00CA4598"/>
    <w:rsid w:val="00CA55B0"/>
    <w:rsid w:val="00CB70EC"/>
    <w:rsid w:val="00CC0562"/>
    <w:rsid w:val="00CC3621"/>
    <w:rsid w:val="00CC4190"/>
    <w:rsid w:val="00CC6D8B"/>
    <w:rsid w:val="00CD0CFD"/>
    <w:rsid w:val="00CD2775"/>
    <w:rsid w:val="00CD3508"/>
    <w:rsid w:val="00CE05DF"/>
    <w:rsid w:val="00CE4FF6"/>
    <w:rsid w:val="00CE52B9"/>
    <w:rsid w:val="00CE5E7C"/>
    <w:rsid w:val="00CE7E3D"/>
    <w:rsid w:val="00CF0889"/>
    <w:rsid w:val="00CF6612"/>
    <w:rsid w:val="00D0187A"/>
    <w:rsid w:val="00D01979"/>
    <w:rsid w:val="00D024B9"/>
    <w:rsid w:val="00D02C9E"/>
    <w:rsid w:val="00D04B08"/>
    <w:rsid w:val="00D21C7E"/>
    <w:rsid w:val="00D30BEA"/>
    <w:rsid w:val="00D32CDE"/>
    <w:rsid w:val="00D40891"/>
    <w:rsid w:val="00D41716"/>
    <w:rsid w:val="00D4396E"/>
    <w:rsid w:val="00D439CB"/>
    <w:rsid w:val="00D43E34"/>
    <w:rsid w:val="00D44E6F"/>
    <w:rsid w:val="00D51BD1"/>
    <w:rsid w:val="00D52B06"/>
    <w:rsid w:val="00D533A7"/>
    <w:rsid w:val="00D53B3E"/>
    <w:rsid w:val="00D575B6"/>
    <w:rsid w:val="00D60F05"/>
    <w:rsid w:val="00D6174B"/>
    <w:rsid w:val="00D6488A"/>
    <w:rsid w:val="00D66FAB"/>
    <w:rsid w:val="00D70272"/>
    <w:rsid w:val="00D71A26"/>
    <w:rsid w:val="00D823FF"/>
    <w:rsid w:val="00D8652A"/>
    <w:rsid w:val="00D90157"/>
    <w:rsid w:val="00D9162C"/>
    <w:rsid w:val="00DA1404"/>
    <w:rsid w:val="00DA1BCC"/>
    <w:rsid w:val="00DA1E44"/>
    <w:rsid w:val="00DA28D0"/>
    <w:rsid w:val="00DA3CE9"/>
    <w:rsid w:val="00DA7586"/>
    <w:rsid w:val="00DB03C4"/>
    <w:rsid w:val="00DB59DE"/>
    <w:rsid w:val="00DB59E7"/>
    <w:rsid w:val="00DC1C41"/>
    <w:rsid w:val="00DC3DD9"/>
    <w:rsid w:val="00DC3EBA"/>
    <w:rsid w:val="00DC4508"/>
    <w:rsid w:val="00DD0A54"/>
    <w:rsid w:val="00DD0B92"/>
    <w:rsid w:val="00DD5272"/>
    <w:rsid w:val="00DD5EBE"/>
    <w:rsid w:val="00DE130A"/>
    <w:rsid w:val="00DE524E"/>
    <w:rsid w:val="00DF0E20"/>
    <w:rsid w:val="00DF302A"/>
    <w:rsid w:val="00DF53F9"/>
    <w:rsid w:val="00E05667"/>
    <w:rsid w:val="00E06830"/>
    <w:rsid w:val="00E1285B"/>
    <w:rsid w:val="00E20E86"/>
    <w:rsid w:val="00E21CB2"/>
    <w:rsid w:val="00E23F79"/>
    <w:rsid w:val="00E243CC"/>
    <w:rsid w:val="00E26AB4"/>
    <w:rsid w:val="00E301D3"/>
    <w:rsid w:val="00E30944"/>
    <w:rsid w:val="00E3180F"/>
    <w:rsid w:val="00E31F88"/>
    <w:rsid w:val="00E3774C"/>
    <w:rsid w:val="00E42D84"/>
    <w:rsid w:val="00E45214"/>
    <w:rsid w:val="00E4532C"/>
    <w:rsid w:val="00E45554"/>
    <w:rsid w:val="00E5158E"/>
    <w:rsid w:val="00E53197"/>
    <w:rsid w:val="00E54C39"/>
    <w:rsid w:val="00E550C7"/>
    <w:rsid w:val="00E57625"/>
    <w:rsid w:val="00E57A0F"/>
    <w:rsid w:val="00E612BD"/>
    <w:rsid w:val="00E61DFA"/>
    <w:rsid w:val="00E62B46"/>
    <w:rsid w:val="00E6740D"/>
    <w:rsid w:val="00E67E16"/>
    <w:rsid w:val="00E71402"/>
    <w:rsid w:val="00E71B5B"/>
    <w:rsid w:val="00E71E54"/>
    <w:rsid w:val="00E73D4C"/>
    <w:rsid w:val="00E74B41"/>
    <w:rsid w:val="00E756EE"/>
    <w:rsid w:val="00E76329"/>
    <w:rsid w:val="00E777C9"/>
    <w:rsid w:val="00E80ECA"/>
    <w:rsid w:val="00E816CF"/>
    <w:rsid w:val="00E84724"/>
    <w:rsid w:val="00E91B63"/>
    <w:rsid w:val="00E91B92"/>
    <w:rsid w:val="00E9653C"/>
    <w:rsid w:val="00EA0F7B"/>
    <w:rsid w:val="00EA1B98"/>
    <w:rsid w:val="00EA240A"/>
    <w:rsid w:val="00EA2500"/>
    <w:rsid w:val="00EA4BFB"/>
    <w:rsid w:val="00EA5B68"/>
    <w:rsid w:val="00EB348F"/>
    <w:rsid w:val="00EB4DAB"/>
    <w:rsid w:val="00EB4F8C"/>
    <w:rsid w:val="00EB7CAA"/>
    <w:rsid w:val="00EC1101"/>
    <w:rsid w:val="00EC2C7A"/>
    <w:rsid w:val="00EC3A4D"/>
    <w:rsid w:val="00EC3A5F"/>
    <w:rsid w:val="00EC3AE3"/>
    <w:rsid w:val="00ED03B1"/>
    <w:rsid w:val="00ED1FAD"/>
    <w:rsid w:val="00ED4A90"/>
    <w:rsid w:val="00ED6828"/>
    <w:rsid w:val="00EE08C5"/>
    <w:rsid w:val="00EE289C"/>
    <w:rsid w:val="00EE332A"/>
    <w:rsid w:val="00EE62A3"/>
    <w:rsid w:val="00EE69C0"/>
    <w:rsid w:val="00EF6D6A"/>
    <w:rsid w:val="00EF799A"/>
    <w:rsid w:val="00F057AE"/>
    <w:rsid w:val="00F05C66"/>
    <w:rsid w:val="00F224C7"/>
    <w:rsid w:val="00F241AC"/>
    <w:rsid w:val="00F30E50"/>
    <w:rsid w:val="00F323AB"/>
    <w:rsid w:val="00F36372"/>
    <w:rsid w:val="00F37800"/>
    <w:rsid w:val="00F423DD"/>
    <w:rsid w:val="00F43DEC"/>
    <w:rsid w:val="00F44751"/>
    <w:rsid w:val="00F4672E"/>
    <w:rsid w:val="00F54851"/>
    <w:rsid w:val="00F55A42"/>
    <w:rsid w:val="00F6018F"/>
    <w:rsid w:val="00F63DAF"/>
    <w:rsid w:val="00F65150"/>
    <w:rsid w:val="00F664F2"/>
    <w:rsid w:val="00F7042D"/>
    <w:rsid w:val="00F7147E"/>
    <w:rsid w:val="00F747CB"/>
    <w:rsid w:val="00F760A7"/>
    <w:rsid w:val="00F84026"/>
    <w:rsid w:val="00F8614A"/>
    <w:rsid w:val="00F9791F"/>
    <w:rsid w:val="00FA209D"/>
    <w:rsid w:val="00FA3A74"/>
    <w:rsid w:val="00FA5EBB"/>
    <w:rsid w:val="00FB2F6B"/>
    <w:rsid w:val="00FB5B29"/>
    <w:rsid w:val="00FB5E21"/>
    <w:rsid w:val="00FB6954"/>
    <w:rsid w:val="00FC088D"/>
    <w:rsid w:val="00FC0AD4"/>
    <w:rsid w:val="00FC23A6"/>
    <w:rsid w:val="00FC353C"/>
    <w:rsid w:val="00FC651E"/>
    <w:rsid w:val="00FD4B0B"/>
    <w:rsid w:val="00FD6698"/>
    <w:rsid w:val="00FF4429"/>
    <w:rsid w:val="00FF559D"/>
    <w:rsid w:val="00FF65B7"/>
    <w:rsid w:val="03437357"/>
    <w:rsid w:val="03CF50B5"/>
    <w:rsid w:val="2AA162B9"/>
    <w:rsid w:val="3A6E5AB8"/>
    <w:rsid w:val="4F7BFF6D"/>
    <w:rsid w:val="701AAFBF"/>
    <w:rsid w:val="70C6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8771BA8F-13DC-4E91-89B1-7C5E48A2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33A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D40891"/>
    <w:rPr>
      <w:rFonts w:ascii="Arial" w:hAnsi="Arial"/>
      <w:color w:val="1E3531"/>
      <w:sz w:val="22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1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Times New Roman" w:eastAsia="Times New Roman" w:hAnsi="Times New Roman" w:cs="Times New Roman"/>
      <w:color w:val="1E3531"/>
      <w:sz w:val="22"/>
      <w:szCs w:val="22"/>
      <w:lang w:eastAsia="en-GB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Times New Roman" w:eastAsia="Times New Roman" w:hAnsi="Times New Roman" w:cs="Times New Roman"/>
      <w:color w:val="1E3531"/>
      <w:sz w:val="22"/>
      <w:szCs w:val="22"/>
      <w:lang w:eastAsia="en-GB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AD60D8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AD60D8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895F64"/>
    <w:pPr>
      <w:numPr>
        <w:numId w:val="2"/>
      </w:numPr>
      <w:tabs>
        <w:tab w:val="left" w:pos="357"/>
      </w:tabs>
      <w:ind w:left="357" w:hanging="357"/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C602DE"/>
    <w:pPr>
      <w:tabs>
        <w:tab w:val="left" w:pos="720"/>
      </w:tabs>
      <w:ind w:left="714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character" w:customStyle="1" w:styleId="visually-hidden">
    <w:name w:val="visually-hidden"/>
    <w:basedOn w:val="DefaultParagraphFont"/>
    <w:rsid w:val="00264BCA"/>
  </w:style>
  <w:style w:type="character" w:customStyle="1" w:styleId="label">
    <w:name w:val="label"/>
    <w:basedOn w:val="DefaultParagraphFont"/>
    <w:rsid w:val="00264BCA"/>
  </w:style>
  <w:style w:type="paragraph" w:styleId="Revision">
    <w:name w:val="Revision"/>
    <w:hidden/>
    <w:uiPriority w:val="99"/>
    <w:semiHidden/>
    <w:rsid w:val="00E45214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2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FA809A-1FF8-4CFB-B9EC-E8F80C839A4C}"/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113</TotalTime>
  <Pages>4</Pages>
  <Words>889</Words>
  <Characters>5726</Characters>
  <Application>Microsoft Office Word</Application>
  <DocSecurity>0</DocSecurity>
  <Lines>215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98</cp:revision>
  <cp:lastPrinted>2025-11-20T07:28:00Z</cp:lastPrinted>
  <dcterms:created xsi:type="dcterms:W3CDTF">2025-11-09T01:28:00Z</dcterms:created>
  <dcterms:modified xsi:type="dcterms:W3CDTF">2026-01-07T04:19:00Z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File Category">
    <vt:lpwstr>Send to TC</vt:lpwstr>
  </property>
</Properties>
</file>